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90" w:lineRule="exact"/>
        <w:jc w:val="left"/>
        <w:rPr>
          <w:rFonts w:hint="eastAsia"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附件1</w:t>
      </w:r>
    </w:p>
    <w:p>
      <w:pPr>
        <w:pStyle w:val="6"/>
        <w:jc w:val="center"/>
        <w:rPr>
          <w:rFonts w:hint="eastAsia" w:ascii="黑体" w:hAnsi="黑体" w:eastAsia="黑体"/>
          <w:sz w:val="44"/>
          <w:szCs w:val="20"/>
        </w:rPr>
      </w:pPr>
    </w:p>
    <w:p>
      <w:pPr>
        <w:pStyle w:val="6"/>
        <w:jc w:val="center"/>
        <w:rPr>
          <w:rFonts w:ascii="黑体" w:hAnsi="黑体" w:eastAsia="黑体"/>
          <w:sz w:val="44"/>
          <w:szCs w:val="20"/>
        </w:rPr>
      </w:pPr>
      <w:r>
        <w:rPr>
          <w:rFonts w:hint="eastAsia" w:ascii="黑体" w:hAnsi="黑体" w:eastAsia="黑体"/>
          <w:sz w:val="44"/>
          <w:szCs w:val="20"/>
          <w:lang w:eastAsia="zh-CN"/>
        </w:rPr>
        <w:t>国网福建管培中心地理位置</w:t>
      </w:r>
      <w:r>
        <w:rPr>
          <w:rFonts w:hint="eastAsia" w:ascii="黑体" w:hAnsi="黑体" w:eastAsia="黑体"/>
          <w:sz w:val="44"/>
          <w:szCs w:val="20"/>
        </w:rPr>
        <w:t>及乘车线路</w:t>
      </w:r>
    </w:p>
    <w:p>
      <w:pPr>
        <w:widowControl/>
        <w:spacing w:line="590" w:lineRule="exact"/>
        <w:ind w:firstLine="765" w:firstLineChars="239"/>
        <w:rPr>
          <w:rFonts w:ascii="方正黑体_GBK" w:hAnsi="方正黑体_GBK" w:eastAsia="方正黑体_GBK"/>
          <w:sz w:val="32"/>
        </w:rPr>
      </w:pPr>
    </w:p>
    <w:p>
      <w:pPr>
        <w:widowControl/>
        <w:spacing w:line="590" w:lineRule="exact"/>
        <w:ind w:left="630"/>
        <w:outlineLvl w:val="0"/>
        <w:rPr>
          <w:rFonts w:hint="eastAsia" w:ascii="方正黑体_GBK" w:hAnsi="方正黑体_GBK" w:eastAsia="方正黑体_GBK"/>
          <w:sz w:val="32"/>
        </w:rPr>
      </w:pPr>
      <w:r>
        <w:rPr>
          <w:rFonts w:hint="eastAsia" w:ascii="方正黑体_GBK" w:hAnsi="方正黑体_GBK" w:eastAsia="方正黑体_GBK"/>
          <w:sz w:val="32"/>
        </w:rPr>
        <w:t>一、地理位置</w:t>
      </w:r>
    </w:p>
    <w:p>
      <w:pPr>
        <w:pStyle w:val="5"/>
        <w:spacing w:before="0" w:beforeAutospacing="0" w:after="0" w:afterAutospacing="0" w:line="580" w:lineRule="exact"/>
        <w:ind w:firstLine="480" w:firstLineChars="150"/>
        <w:jc w:val="both"/>
        <w:textAlignment w:val="baseline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地址：国网福建管培中心（福州市仓山区公园西路19号）</w:t>
      </w:r>
    </w:p>
    <w:p>
      <w:pPr>
        <w:pStyle w:val="5"/>
        <w:spacing w:before="0" w:beforeAutospacing="0" w:after="0" w:afterAutospacing="0" w:line="580" w:lineRule="exact"/>
        <w:ind w:firstLine="480" w:firstLineChars="150"/>
        <w:jc w:val="both"/>
        <w:textAlignment w:val="baseline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总台电话：0591-83096700/83096800</w:t>
      </w:r>
    </w:p>
    <w:p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25" o:spid="_x0000_s1026" type="#_x0000_t75" style="height:276pt;width:44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pPr>
        <w:widowControl/>
        <w:spacing w:line="580" w:lineRule="exact"/>
        <w:textAlignment w:val="baseline"/>
        <w:outlineLvl w:val="0"/>
        <w:rPr>
          <w:rFonts w:ascii="方正黑体_GBK" w:hAnsi="方正黑体_GBK" w:eastAsia="方正黑体_GBK"/>
          <w:sz w:val="32"/>
        </w:rPr>
      </w:pPr>
      <w:r>
        <w:rPr>
          <w:rFonts w:hint="eastAsia" w:ascii="方正黑体_GBK" w:hAnsi="方正黑体_GBK" w:eastAsia="方正黑体_GBK"/>
          <w:sz w:val="32"/>
        </w:rPr>
        <w:t xml:space="preserve">    二、前往路线</w:t>
      </w:r>
    </w:p>
    <w:p>
      <w:pPr>
        <w:widowControl/>
        <w:spacing w:line="580" w:lineRule="exact"/>
        <w:ind w:left="640"/>
        <w:textAlignment w:val="baseline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1.火车站/汽车北站—管培中心</w:t>
      </w:r>
    </w:p>
    <w:p>
      <w:pPr>
        <w:widowControl/>
        <w:wordWrap w:val="0"/>
        <w:autoSpaceDE w:val="0"/>
        <w:autoSpaceDN w:val="0"/>
        <w:spacing w:line="580" w:lineRule="exact"/>
        <w:ind w:firstLine="480" w:firstLineChars="150"/>
        <w:textAlignment w:val="baseline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（1）乘坐20路公交车到达附中站，沿进步路下坡步行约300米，到达目的地。</w:t>
      </w:r>
    </w:p>
    <w:p>
      <w:pPr>
        <w:wordWrap w:val="0"/>
        <w:spacing w:line="580" w:lineRule="exact"/>
        <w:textAlignment w:val="baseline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（2）乘坐地铁一号线到达上藤站（B/C出口），沿巷下路步行约500米到达公园路，右转前进约100米，左转进入公园西路，步行约200米，到达目的地。</w:t>
      </w:r>
    </w:p>
    <w:p>
      <w:pPr>
        <w:widowControl/>
        <w:spacing w:line="580" w:lineRule="exact"/>
        <w:ind w:left="640"/>
        <w:textAlignment w:val="baseline"/>
        <w:outlineLvl w:val="0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2.火车南站—管培中心</w:t>
      </w:r>
    </w:p>
    <w:p>
      <w:pPr>
        <w:widowControl/>
        <w:wordWrap w:val="0"/>
        <w:autoSpaceDE w:val="0"/>
        <w:autoSpaceDN w:val="0"/>
        <w:spacing w:line="580" w:lineRule="exact"/>
        <w:ind w:firstLine="480" w:firstLineChars="150"/>
        <w:textAlignment w:val="baseline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（1）乘坐83路公交车到达附中站，沿进步路下坡步行约300米，到达目的地。</w:t>
      </w:r>
    </w:p>
    <w:p>
      <w:pPr>
        <w:widowControl/>
        <w:spacing w:line="580" w:lineRule="exact"/>
        <w:ind w:left="1" w:firstLine="566" w:firstLineChars="177"/>
        <w:textAlignment w:val="baseline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（2）乘坐地铁一号线到达上藤站（B/C出口），沿巷下路步行约500米到达公园路，右转前进约100米，左转进入公园西路，步行约200米，到达目的地。</w:t>
      </w:r>
    </w:p>
    <w:p>
      <w:pPr>
        <w:widowControl/>
        <w:ind w:firstLine="640" w:firstLineChars="200"/>
        <w:textAlignment w:val="baseline"/>
        <w:outlineLvl w:val="0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3.汽车南站—管培中心</w:t>
      </w:r>
    </w:p>
    <w:p>
      <w:pPr>
        <w:widowControl/>
        <w:textAlignment w:val="baseline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 xml:space="preserve">    乘坐60路公交车到达附中站，沿进步路下坡步行约300米，到达目的地。</w:t>
      </w:r>
    </w:p>
    <w:p>
      <w:pPr>
        <w:ind w:firstLine="640" w:firstLineChars="200"/>
        <w:textAlignment w:val="baseline"/>
        <w:outlineLvl w:val="0"/>
        <w:rPr>
          <w:rFonts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4.</w:t>
      </w:r>
      <w:r>
        <w:rPr>
          <w:rFonts w:hint="eastAsia" w:ascii="方正仿宋_GBK" w:hAnsi="ˎ̥" w:eastAsia="方正仿宋_GBK"/>
          <w:sz w:val="32"/>
        </w:rPr>
        <w:t>汽车西站（大学城）</w:t>
      </w:r>
      <w:r>
        <w:rPr>
          <w:rFonts w:hint="eastAsia" w:ascii="方正仿宋_GBK" w:hAnsi="方正仿宋_GBK" w:eastAsia="方正仿宋_GBK"/>
          <w:sz w:val="32"/>
        </w:rPr>
        <w:t>—管培中心</w:t>
      </w:r>
      <w:bookmarkStart w:id="0" w:name="_GoBack"/>
      <w:bookmarkEnd w:id="0"/>
    </w:p>
    <w:p>
      <w:pPr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</w:rPr>
      </w:pPr>
      <w:r>
        <w:rPr>
          <w:rFonts w:hint="eastAsia" w:ascii="方正仿宋_GBK" w:hAnsi="方正仿宋_GBK" w:eastAsia="方正仿宋_GBK"/>
          <w:sz w:val="32"/>
        </w:rPr>
        <w:t>乘坐43路公交车到达竹榄站，换乘509路公交车到达公园西路站。</w:t>
      </w:r>
    </w:p>
    <w:p>
      <w:pPr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</w:rPr>
      </w:pPr>
    </w:p>
    <w:p>
      <w:pPr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</w:rPr>
      </w:pPr>
    </w:p>
    <w:p>
      <w:pPr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</w:rPr>
      </w:pPr>
    </w:p>
    <w:p>
      <w:pPr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</w:rPr>
      </w:pPr>
    </w:p>
    <w:p>
      <w:pPr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403</Characters>
  <Lines>3</Lines>
  <Paragraphs>1</Paragraphs>
  <ScaleCrop>false</ScaleCrop>
  <LinksUpToDate>false</LinksUpToDate>
  <CharactersWithSpaces>0</CharactersWithSpaces>
  <Application>WPS Office 专业版_9.1.0.4475_{F1E327BC-269C-435d-A152-05C5408002CA}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2019-11-21T09:21:00Z</dcterms:created>
  <dc:creator>微软用户</dc:creator>
  <cp:lastModifiedBy>林月梅</cp:lastModifiedBy>
  <dcterms:modified xsi:type="dcterms:W3CDTF">2019-11-25T02:01:08Z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2052-9.1.0.4475</vt:lpwstr>
  </property>
</Properties>
</file>