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uto"/>
        <w:ind w:left="0" w:right="0" w:firstLine="640"/>
        <w:jc w:val="center"/>
        <w:rPr>
          <w:rFonts w:ascii="Verdana" w:hAnsi="Verdana" w:cs="Verdana"/>
          <w:color w:val="333333"/>
          <w:sz w:val="18"/>
          <w:szCs w:val="18"/>
        </w:rPr>
      </w:pPr>
      <w:r>
        <w:rPr>
          <w:rFonts w:hint="default" w:ascii="Verdana" w:hAnsi="Verdana" w:eastAsia="宋体" w:cs="Verdana"/>
          <w:b/>
          <w:color w:val="333333"/>
          <w:kern w:val="0"/>
          <w:sz w:val="32"/>
          <w:szCs w:val="32"/>
          <w:bdr w:val="none" w:color="auto" w:sz="0" w:space="0"/>
          <w:lang w:val="en-US" w:eastAsia="zh-CN" w:bidi="ar"/>
        </w:rPr>
        <w:t>具体专业要求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uto"/>
        <w:ind w:left="0" w:right="0" w:firstLine="0"/>
        <w:jc w:val="left"/>
        <w:rPr>
          <w:rFonts w:hint="default" w:ascii="Verdana" w:hAnsi="Verdana" w:cs="Verdana"/>
          <w:color w:val="333333"/>
          <w:sz w:val="18"/>
          <w:szCs w:val="18"/>
        </w:rPr>
      </w:pPr>
      <w:r>
        <w:rPr>
          <w:rFonts w:hint="default" w:ascii="Verdana" w:hAnsi="Verdana" w:eastAsia="宋体" w:cs="Verdana"/>
          <w:color w:val="333333"/>
          <w:kern w:val="0"/>
          <w:sz w:val="18"/>
          <w:szCs w:val="18"/>
          <w:bdr w:val="none" w:color="auto" w:sz="0" w:space="0"/>
          <w:lang w:val="en-US" w:eastAsia="zh-CN" w:bidi="ar"/>
        </w:rPr>
        <w:t> </w:t>
      </w:r>
    </w:p>
    <w:tbl>
      <w:tblPr>
        <w:tblW w:w="8101" w:type="dxa"/>
        <w:tblInd w:w="13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5"/>
        <w:gridCol w:w="1378"/>
        <w:gridCol w:w="2370"/>
        <w:gridCol w:w="37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36" w:lineRule="atLeast"/>
              <w:ind w:left="0" w:right="0"/>
              <w:jc w:val="center"/>
              <w:textAlignment w:val="top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37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36" w:lineRule="atLeast"/>
              <w:ind w:left="0" w:right="0"/>
              <w:jc w:val="center"/>
              <w:textAlignment w:val="top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237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36" w:lineRule="atLeast"/>
              <w:ind w:left="0" w:right="0"/>
              <w:jc w:val="center"/>
              <w:textAlignment w:val="top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专业及其他要求</w:t>
            </w:r>
          </w:p>
        </w:tc>
        <w:tc>
          <w:tcPr>
            <w:tcW w:w="377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36" w:lineRule="atLeast"/>
              <w:ind w:left="0" w:right="0"/>
              <w:jc w:val="center"/>
              <w:textAlignment w:val="top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主要教授课程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36" w:lineRule="atLeast"/>
              <w:ind w:left="0" w:right="0"/>
              <w:jc w:val="center"/>
              <w:textAlignment w:val="top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财会教师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36" w:lineRule="atLeast"/>
              <w:ind w:left="0" w:right="0"/>
              <w:jc w:val="center"/>
              <w:textAlignment w:val="top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财务管理、会计学等相关专业</w:t>
            </w:r>
            <w:r>
              <w:rPr>
                <w:rFonts w:hint="default" w:ascii="Verdana" w:hAnsi="Verdana" w:eastAsia="宋体" w:cs="Verdana"/>
                <w:b w:val="0"/>
                <w:color w:val="FF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（具有企业经验高级职称优先）</w:t>
            </w:r>
          </w:p>
        </w:tc>
        <w:tc>
          <w:tcPr>
            <w:tcW w:w="37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36" w:lineRule="atLeast"/>
              <w:ind w:left="0" w:right="0"/>
              <w:jc w:val="center"/>
              <w:textAlignment w:val="top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高级财务会计、财务管理、高级财务管理、审计学、财务分析、物流成本管理等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36" w:lineRule="atLeast"/>
              <w:ind w:left="0" w:right="0"/>
              <w:jc w:val="center"/>
              <w:textAlignment w:val="top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国际贸易教师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36" w:lineRule="atLeast"/>
              <w:ind w:left="0" w:right="0"/>
              <w:jc w:val="center"/>
              <w:textAlignment w:val="top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国际经济与贸易、国际贸易等相关专业</w:t>
            </w:r>
          </w:p>
        </w:tc>
        <w:tc>
          <w:tcPr>
            <w:tcW w:w="37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36" w:lineRule="atLeast"/>
              <w:ind w:left="0" w:right="0"/>
              <w:jc w:val="center"/>
              <w:textAlignment w:val="top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计量经济学、跨境电子商务、海关通关实务、国际贸易，国际贸易理论与政策、外贸英语函电等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36" w:lineRule="atLeast"/>
              <w:ind w:left="0" w:right="0"/>
              <w:jc w:val="center"/>
              <w:textAlignment w:val="top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金融工程教师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36" w:lineRule="atLeast"/>
              <w:ind w:left="0" w:right="0"/>
              <w:jc w:val="center"/>
              <w:textAlignment w:val="top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金融工程、金融学、投资学等相关专业</w:t>
            </w:r>
          </w:p>
        </w:tc>
        <w:tc>
          <w:tcPr>
            <w:tcW w:w="37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36" w:lineRule="atLeast"/>
              <w:ind w:left="0" w:right="0"/>
              <w:jc w:val="center"/>
              <w:textAlignment w:val="top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计量经济学、数理金融、互联网金融、金融工程、投资银行实务、证券投资学、国际金融等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5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36" w:lineRule="atLeast"/>
              <w:ind w:left="0" w:right="0"/>
              <w:jc w:val="center"/>
              <w:textAlignment w:val="top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物流管理教师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36" w:lineRule="atLeast"/>
              <w:ind w:left="0" w:right="0"/>
              <w:jc w:val="center"/>
              <w:textAlignment w:val="top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物流管理、物流工程等相关专业</w:t>
            </w:r>
          </w:p>
        </w:tc>
        <w:tc>
          <w:tcPr>
            <w:tcW w:w="37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36" w:lineRule="atLeast"/>
              <w:ind w:left="0" w:right="0"/>
              <w:jc w:val="center"/>
              <w:textAlignment w:val="top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物流信息管理、仓储配送管理、运输管理、供应链管理、物流设施设备、国际货运代理理论与实务、国际物流等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36" w:lineRule="atLeast"/>
              <w:ind w:left="0" w:right="0"/>
              <w:jc w:val="center"/>
              <w:textAlignment w:val="top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电子信息类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电子信息工程、电子信息科学与技术等相关专业</w:t>
            </w:r>
          </w:p>
        </w:tc>
        <w:tc>
          <w:tcPr>
            <w:tcW w:w="37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150" w:beforeAutospacing="0" w:after="150" w:afterAutospacing="0" w:line="435" w:lineRule="atLeast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电路、模电、数电、信号与系统、单片机技术、嵌入式系统、EDA技术等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36" w:lineRule="atLeast"/>
              <w:ind w:left="0" w:right="0"/>
              <w:jc w:val="center"/>
              <w:textAlignment w:val="top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电气工程及其自动化教师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电气工程及其自动化等相关专业</w:t>
            </w:r>
          </w:p>
        </w:tc>
        <w:tc>
          <w:tcPr>
            <w:tcW w:w="37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150" w:beforeAutospacing="0" w:after="150" w:afterAutospacing="0" w:line="435" w:lineRule="atLeast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电力电子技术</w:t>
            </w: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、</w:t>
            </w:r>
            <w:r>
              <w:rPr>
                <w:rFonts w:hint="default" w:ascii="Verdana" w:hAnsi="Verdana" w:eastAsia="宋体" w:cs="Verdana"/>
                <w:color w:val="333333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信号分析与处理</w:t>
            </w: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、电力拖动控制系统、工业过程控制与</w:t>
            </w:r>
            <w:r>
              <w:rPr>
                <w:rFonts w:hint="default" w:ascii="Verdana" w:hAnsi="Verdana" w:eastAsia="宋体" w:cs="Verdana"/>
                <w:color w:val="333333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自动化仪表</w:t>
            </w:r>
            <w:r>
              <w:rPr>
                <w:rFonts w:hint="default" w:ascii="Verdana" w:hAnsi="Verdana" w:eastAsia="宋体" w:cs="Verdana"/>
                <w:color w:val="333333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等</w:t>
            </w:r>
            <w:r>
              <w:rPr>
                <w:rFonts w:hint="default" w:ascii="Verdana" w:hAnsi="Verdana" w:eastAsia="宋体" w:cs="Verdana"/>
                <w:color w:val="333333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;电路基础、电工技术实验、建筑供配电与电气照明系统施工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36" w:lineRule="atLeast"/>
              <w:ind w:left="0" w:right="0"/>
              <w:jc w:val="center"/>
              <w:textAlignment w:val="top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网络工程教师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网络工程、计算机科学与技术、信息安全等相关专业</w:t>
            </w:r>
          </w:p>
        </w:tc>
        <w:tc>
          <w:tcPr>
            <w:tcW w:w="37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36" w:lineRule="atLeast"/>
              <w:ind w:left="0" w:right="0"/>
              <w:jc w:val="center"/>
              <w:textAlignment w:val="top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454545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  </w:t>
            </w:r>
            <w:r>
              <w:rPr>
                <w:rFonts w:hint="default" w:ascii="Verdana" w:hAnsi="Verdana" w:eastAsia="宋体" w:cs="Verdana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网络的组建与设计、计算机网络技术、网络设备配置、网络安全、云计算核心技术、云存储虚拟化技术、Hadoop新型数据库应用、协同计算、数据加密与应用、入侵检测与防火墙技术、PKI体系及应用、云计算安全等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36" w:lineRule="atLeast"/>
              <w:ind w:left="0" w:right="0"/>
              <w:jc w:val="center"/>
              <w:textAlignment w:val="top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物联网工程教师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物联网工程（软件、通信、网络方向）相关专业</w:t>
            </w:r>
          </w:p>
        </w:tc>
        <w:tc>
          <w:tcPr>
            <w:tcW w:w="37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36" w:lineRule="atLeast"/>
              <w:ind w:left="0" w:right="0"/>
              <w:jc w:val="center"/>
              <w:textAlignment w:val="top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物联网组网技术、物联网概论、模拟电子技术、数字逻辑与系统等、物联网智能网关设计、物联网中间件设计、移动平台应用开发、物联网控制原理与技术、物联网体系结构、物联网工程规划与设计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36" w:lineRule="atLeast"/>
              <w:ind w:left="0" w:right="0"/>
              <w:jc w:val="center"/>
              <w:textAlignment w:val="top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计算机及软件工程教师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100" w:beforeAutospacing="0" w:after="100" w:afterAutospacing="0" w:line="400" w:lineRule="atLeast"/>
              <w:ind w:left="0" w:right="0"/>
              <w:jc w:val="center"/>
              <w:textAlignment w:val="top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软件工程、计算机科学与技术、计算机系统结构等相关专业</w:t>
            </w:r>
          </w:p>
        </w:tc>
        <w:tc>
          <w:tcPr>
            <w:tcW w:w="37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36" w:lineRule="atLeast"/>
              <w:ind w:left="0" w:right="0"/>
              <w:jc w:val="center"/>
              <w:textAlignment w:val="top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面向对象程序设计、数据结构与算法、软件工程、系统分析与设计、项目管理、计算机组成原理、编译原理等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36" w:lineRule="atLeast"/>
              <w:ind w:left="0" w:right="0"/>
              <w:jc w:val="center"/>
              <w:textAlignment w:val="top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土木工程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36" w:lineRule="atLeast"/>
              <w:ind w:left="0" w:right="0"/>
              <w:jc w:val="center"/>
              <w:textAlignment w:val="top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工程造价、建筑学、建筑设计、城乡规划、工程力学、岩土工程、安装工程预决算等相关专业</w:t>
            </w:r>
          </w:p>
        </w:tc>
        <w:tc>
          <w:tcPr>
            <w:tcW w:w="37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36" w:lineRule="atLeast"/>
              <w:ind w:left="0" w:right="0"/>
              <w:jc w:val="center"/>
              <w:textAlignment w:val="top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工程化学、工程管理、建筑设计、概预算、地下混凝土结构设计、地下工程施工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36" w:lineRule="atLeast"/>
              <w:ind w:left="0" w:right="0"/>
              <w:jc w:val="center"/>
              <w:textAlignment w:val="top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36" w:lineRule="atLeast"/>
              <w:ind w:left="0" w:right="0"/>
              <w:jc w:val="center"/>
              <w:textAlignment w:val="top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基础课-物理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36" w:lineRule="atLeast"/>
              <w:ind w:left="0" w:right="0"/>
              <w:jc w:val="center"/>
              <w:textAlignment w:val="top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物理、凝聚态物理、理论物理、光学等相关专业</w:t>
            </w:r>
          </w:p>
        </w:tc>
        <w:tc>
          <w:tcPr>
            <w:tcW w:w="37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36" w:lineRule="atLeast"/>
              <w:ind w:left="0" w:right="0"/>
              <w:jc w:val="center"/>
              <w:textAlignment w:val="top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大学物理及实验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36" w:lineRule="atLeast"/>
              <w:ind w:left="0" w:right="0"/>
              <w:jc w:val="center"/>
              <w:textAlignment w:val="top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36" w:lineRule="atLeast"/>
              <w:ind w:left="0" w:right="0"/>
              <w:jc w:val="center"/>
              <w:textAlignment w:val="top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基础课-数学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36" w:lineRule="atLeast"/>
              <w:ind w:left="0" w:right="0"/>
              <w:jc w:val="center"/>
              <w:textAlignment w:val="top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数学、应用数学、统计学、运筹学等相关专业</w:t>
            </w:r>
          </w:p>
        </w:tc>
        <w:tc>
          <w:tcPr>
            <w:tcW w:w="37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36" w:lineRule="atLeast"/>
              <w:ind w:left="0" w:right="0"/>
              <w:jc w:val="center"/>
              <w:textAlignment w:val="top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高等数学、线性代数、复变函数与积分变换、概率论与数理统计、离散数学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36" w:lineRule="atLeast"/>
              <w:ind w:left="0" w:right="0"/>
              <w:jc w:val="center"/>
              <w:textAlignment w:val="top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36" w:lineRule="atLeast"/>
              <w:ind w:left="0" w:right="0"/>
              <w:jc w:val="center"/>
              <w:textAlignment w:val="top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基础课-英语教师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36" w:lineRule="atLeast"/>
              <w:ind w:left="0" w:right="0"/>
              <w:jc w:val="center"/>
              <w:textAlignment w:val="top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英语语言文学、英语教育、外国语言文学等英语相关专业（本硕均为英语专业，口语流利）</w:t>
            </w:r>
          </w:p>
        </w:tc>
        <w:tc>
          <w:tcPr>
            <w:tcW w:w="37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36" w:lineRule="atLeast"/>
              <w:ind w:left="0" w:right="0"/>
              <w:jc w:val="center"/>
              <w:textAlignment w:val="top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大学英语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36" w:lineRule="atLeast"/>
              <w:ind w:left="0" w:right="0"/>
              <w:jc w:val="center"/>
              <w:textAlignment w:val="top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36" w:lineRule="atLeast"/>
              <w:ind w:left="0" w:right="0"/>
              <w:jc w:val="center"/>
              <w:textAlignment w:val="top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基础课-思政教师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36" w:lineRule="atLeast"/>
              <w:ind w:left="0" w:right="0"/>
              <w:jc w:val="center"/>
              <w:textAlignment w:val="top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硕士专业：马克思主义、马克思主义基本原理、马克思主义哲学等相关专业毕业，且本科专业要求须是思想政治教育、政治学、哲学、公共管理、法学、历史、国际关系等相关或相近专业</w:t>
            </w:r>
          </w:p>
        </w:tc>
        <w:tc>
          <w:tcPr>
            <w:tcW w:w="37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36" w:lineRule="atLeast"/>
              <w:ind w:left="0" w:right="0"/>
              <w:jc w:val="center"/>
              <w:textAlignment w:val="top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马克思主义基本原理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36" w:lineRule="atLeast"/>
              <w:ind w:left="0" w:right="0"/>
              <w:jc w:val="center"/>
              <w:textAlignment w:val="top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36" w:lineRule="atLeast"/>
              <w:ind w:left="0" w:right="0"/>
              <w:jc w:val="center"/>
              <w:textAlignment w:val="top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基础课-体育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36" w:lineRule="atLeast"/>
              <w:ind w:left="0" w:right="0"/>
              <w:jc w:val="center"/>
              <w:textAlignment w:val="top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体育教育（擅长跆拳道）</w:t>
            </w:r>
          </w:p>
        </w:tc>
        <w:tc>
          <w:tcPr>
            <w:tcW w:w="37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36" w:lineRule="atLeast"/>
              <w:ind w:left="0" w:right="0"/>
              <w:jc w:val="center"/>
              <w:textAlignment w:val="top"/>
              <w:rPr>
                <w:rFonts w:hint="default" w:ascii="Verdana" w:hAnsi="Verdana" w:cs="Verdana"/>
                <w:color w:val="333333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大学体育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3739BF"/>
    <w:rsid w:val="363739B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333333"/>
      <w:u w:val="none"/>
    </w:rPr>
  </w:style>
  <w:style w:type="character" w:styleId="5">
    <w:name w:val="Hyperlink"/>
    <w:basedOn w:val="3"/>
    <w:uiPriority w:val="0"/>
    <w:rPr>
      <w:color w:val="333333"/>
      <w:u w:val="none"/>
    </w:rPr>
  </w:style>
  <w:style w:type="character" w:customStyle="1" w:styleId="7">
    <w:name w:val="node"/>
    <w:basedOn w:val="3"/>
    <w:uiPriority w:val="0"/>
  </w:style>
  <w:style w:type="character" w:customStyle="1" w:styleId="8">
    <w:name w:val="c"/>
    <w:basedOn w:val="3"/>
    <w:uiPriority w:val="0"/>
    <w:rPr>
      <w:b/>
      <w:bdr w:val="single" w:color="CCCCCC" w:sz="2" w:space="0"/>
    </w:rPr>
  </w:style>
  <w:style w:type="character" w:customStyle="1" w:styleId="9">
    <w:name w:val="c1"/>
    <w:basedOn w:val="3"/>
    <w:uiPriority w:val="0"/>
    <w:rPr>
      <w:b/>
      <w:sz w:val="18"/>
      <w:szCs w:val="18"/>
      <w:bdr w:val="none" w:color="auto" w:sz="0" w:space="0"/>
    </w:rPr>
  </w:style>
  <w:style w:type="character" w:customStyle="1" w:styleId="10">
    <w:name w:val="node_close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2017-02-17T06:00:00Z</dcterms:created>
  <dc:creator>guoqiang</dc:creator>
  <cp:lastModifiedBy>guoqiang</cp:lastModifiedBy>
  <dcterms:modified xsi:type="dcterms:W3CDTF">2017-02-17T06:01:34Z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