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line="451" w:lineRule="atLeast"/>
        <w:ind w:left="0" w:right="0"/>
        <w:jc w:val="center"/>
        <w:rPr>
          <w:b/>
          <w:sz w:val="27"/>
          <w:szCs w:val="27"/>
        </w:rPr>
      </w:pPr>
      <w:r>
        <w:rPr>
          <w:b/>
          <w:color w:val="333333"/>
          <w:sz w:val="27"/>
          <w:szCs w:val="27"/>
          <w:bdr w:val="none" w:color="auto" w:sz="0" w:space="0"/>
        </w:rPr>
        <w:t>2017年福建省职业病与化学中毒预防控制中心招聘工作人员拟聘人选公示</w:t>
      </w:r>
    </w:p>
    <w:tbl>
      <w:tblPr>
        <w:tblW w:w="10466" w:type="dxa"/>
        <w:tblCellSpacing w:w="0" w:type="dxa"/>
        <w:tblInd w:w="0" w:type="dxa"/>
        <w:shd w:val="clear"/>
        <w:tblLayout w:type="fixed"/>
        <w:tblCellMar>
          <w:top w:w="0" w:type="dxa"/>
          <w:left w:w="0" w:type="dxa"/>
          <w:bottom w:w="0" w:type="dxa"/>
          <w:right w:w="0" w:type="dxa"/>
        </w:tblCellMar>
      </w:tblPr>
      <w:tblGrid>
        <w:gridCol w:w="10466"/>
      </w:tblGrid>
      <w:tr>
        <w:tblPrEx>
          <w:tblLayout w:type="fixed"/>
          <w:tblCellMar>
            <w:top w:w="0" w:type="dxa"/>
            <w:left w:w="0" w:type="dxa"/>
            <w:bottom w:w="0" w:type="dxa"/>
            <w:right w:w="0" w:type="dxa"/>
          </w:tblCellMar>
        </w:tblPrEx>
        <w:trPr>
          <w:tblCellSpacing w:w="0" w:type="dxa"/>
        </w:trPr>
        <w:tc>
          <w:tcPr>
            <w:tcW w:w="10466" w:type="dxa"/>
            <w:shd w:val="clear"/>
            <w:vAlign w:val="top"/>
          </w:tcPr>
          <w:tbl>
            <w:tblPr>
              <w:tblW w:w="10065" w:type="dxa"/>
              <w:tblInd w:w="7" w:type="dxa"/>
              <w:shd w:val="clear"/>
              <w:tblLayout w:type="fixed"/>
              <w:tblCellMar>
                <w:top w:w="0" w:type="dxa"/>
                <w:left w:w="0" w:type="dxa"/>
                <w:bottom w:w="0" w:type="dxa"/>
                <w:right w:w="0" w:type="dxa"/>
              </w:tblCellMar>
            </w:tblPr>
            <w:tblGrid>
              <w:gridCol w:w="1625"/>
              <w:gridCol w:w="747"/>
              <w:gridCol w:w="1541"/>
              <w:gridCol w:w="1516"/>
              <w:gridCol w:w="1541"/>
              <w:gridCol w:w="1188"/>
              <w:gridCol w:w="1190"/>
              <w:gridCol w:w="717"/>
            </w:tblGrid>
            <w:tr>
              <w:tblPrEx>
                <w:shd w:val="clear"/>
                <w:tblLayout w:type="fixed"/>
                <w:tblCellMar>
                  <w:top w:w="0" w:type="dxa"/>
                  <w:left w:w="0" w:type="dxa"/>
                  <w:bottom w:w="0" w:type="dxa"/>
                  <w:right w:w="0" w:type="dxa"/>
                </w:tblCellMar>
              </w:tblPrEx>
              <w:trPr>
                <w:trHeight w:val="660" w:hRule="atLeast"/>
              </w:trPr>
              <w:tc>
                <w:tcPr>
                  <w:tcW w:w="1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应聘岗位</w:t>
                  </w:r>
                </w:p>
              </w:tc>
              <w:tc>
                <w:tcPr>
                  <w:tcW w:w="747"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岗位编号</w:t>
                  </w:r>
                </w:p>
              </w:tc>
              <w:tc>
                <w:tcPr>
                  <w:tcW w:w="154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姓名</w:t>
                  </w:r>
                </w:p>
              </w:tc>
              <w:tc>
                <w:tcPr>
                  <w:tcW w:w="1516"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40％</w:t>
                  </w:r>
                </w:p>
              </w:tc>
              <w:tc>
                <w:tcPr>
                  <w:tcW w:w="154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面试成绩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60％</w:t>
                  </w:r>
                </w:p>
              </w:tc>
              <w:tc>
                <w:tcPr>
                  <w:tcW w:w="118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综合成绩</w:t>
                  </w:r>
                </w:p>
              </w:tc>
              <w:tc>
                <w:tcPr>
                  <w:tcW w:w="1190"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考核、体检情况</w:t>
                  </w:r>
                </w:p>
              </w:tc>
              <w:tc>
                <w:tcPr>
                  <w:tcW w:w="717"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名次</w:t>
                  </w:r>
                </w:p>
              </w:tc>
            </w:tr>
            <w:tr>
              <w:tblPrEx>
                <w:shd w:val="clear"/>
                <w:tblLayout w:type="fixed"/>
                <w:tblCellMar>
                  <w:top w:w="0" w:type="dxa"/>
                  <w:left w:w="0" w:type="dxa"/>
                  <w:bottom w:w="0" w:type="dxa"/>
                  <w:right w:w="0" w:type="dxa"/>
                </w:tblCellMar>
              </w:tblPrEx>
              <w:trPr>
                <w:trHeight w:val="660" w:hRule="atLeast"/>
              </w:trPr>
              <w:tc>
                <w:tcPr>
                  <w:tcW w:w="162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党务管理</w:t>
                  </w:r>
                </w:p>
              </w:tc>
              <w:tc>
                <w:tcPr>
                  <w:tcW w:w="74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1701</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曾兴永</w:t>
                  </w:r>
                </w:p>
              </w:tc>
              <w:tc>
                <w:tcPr>
                  <w:tcW w:w="1516"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26.00</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48.60</w:t>
                  </w:r>
                </w:p>
              </w:tc>
              <w:tc>
                <w:tcPr>
                  <w:tcW w:w="118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74.60</w:t>
                  </w:r>
                </w:p>
              </w:tc>
              <w:tc>
                <w:tcPr>
                  <w:tcW w:w="1190"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合格</w:t>
                  </w:r>
                </w:p>
              </w:tc>
              <w:tc>
                <w:tcPr>
                  <w:tcW w:w="71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660" w:hRule="atLeast"/>
              </w:trPr>
              <w:tc>
                <w:tcPr>
                  <w:tcW w:w="162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人事综合管理</w:t>
                  </w:r>
                </w:p>
              </w:tc>
              <w:tc>
                <w:tcPr>
                  <w:tcW w:w="74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1702</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王可莹</w:t>
                  </w:r>
                </w:p>
              </w:tc>
              <w:tc>
                <w:tcPr>
                  <w:tcW w:w="1516"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27.20</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50.52</w:t>
                  </w:r>
                </w:p>
              </w:tc>
              <w:tc>
                <w:tcPr>
                  <w:tcW w:w="118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77.72</w:t>
                  </w:r>
                </w:p>
              </w:tc>
              <w:tc>
                <w:tcPr>
                  <w:tcW w:w="1190"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合格</w:t>
                  </w:r>
                </w:p>
              </w:tc>
              <w:tc>
                <w:tcPr>
                  <w:tcW w:w="71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660" w:hRule="atLeast"/>
              </w:trPr>
              <w:tc>
                <w:tcPr>
                  <w:tcW w:w="162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设备维修与管理</w:t>
                  </w:r>
                </w:p>
              </w:tc>
              <w:tc>
                <w:tcPr>
                  <w:tcW w:w="74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1703</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林洛东</w:t>
                  </w:r>
                </w:p>
              </w:tc>
              <w:tc>
                <w:tcPr>
                  <w:tcW w:w="1516"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25.20</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47.16</w:t>
                  </w:r>
                </w:p>
              </w:tc>
              <w:tc>
                <w:tcPr>
                  <w:tcW w:w="118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72.36</w:t>
                  </w:r>
                </w:p>
              </w:tc>
              <w:tc>
                <w:tcPr>
                  <w:tcW w:w="1190"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合格</w:t>
                  </w:r>
                </w:p>
              </w:tc>
              <w:tc>
                <w:tcPr>
                  <w:tcW w:w="71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660" w:hRule="atLeast"/>
              </w:trPr>
              <w:tc>
                <w:tcPr>
                  <w:tcW w:w="162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信息应用管理</w:t>
                  </w:r>
                </w:p>
              </w:tc>
              <w:tc>
                <w:tcPr>
                  <w:tcW w:w="74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1704</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连郁雯</w:t>
                  </w:r>
                </w:p>
              </w:tc>
              <w:tc>
                <w:tcPr>
                  <w:tcW w:w="1516"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27.20</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47.04</w:t>
                  </w:r>
                </w:p>
              </w:tc>
              <w:tc>
                <w:tcPr>
                  <w:tcW w:w="118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74.24</w:t>
                  </w:r>
                </w:p>
              </w:tc>
              <w:tc>
                <w:tcPr>
                  <w:tcW w:w="1190"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合格</w:t>
                  </w:r>
                </w:p>
              </w:tc>
              <w:tc>
                <w:tcPr>
                  <w:tcW w:w="71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rPr>
                <w:trHeight w:val="660" w:hRule="atLeast"/>
              </w:trPr>
              <w:tc>
                <w:tcPr>
                  <w:tcW w:w="162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卫生应急管理</w:t>
                  </w:r>
                </w:p>
              </w:tc>
              <w:tc>
                <w:tcPr>
                  <w:tcW w:w="74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1705</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宁小玉</w:t>
                  </w:r>
                </w:p>
              </w:tc>
              <w:tc>
                <w:tcPr>
                  <w:tcW w:w="1516"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28.40</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48.00</w:t>
                  </w:r>
                </w:p>
              </w:tc>
              <w:tc>
                <w:tcPr>
                  <w:tcW w:w="118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76.40</w:t>
                  </w:r>
                </w:p>
              </w:tc>
              <w:tc>
                <w:tcPr>
                  <w:tcW w:w="1190"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合格</w:t>
                  </w:r>
                </w:p>
              </w:tc>
              <w:tc>
                <w:tcPr>
                  <w:tcW w:w="71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660" w:hRule="atLeast"/>
              </w:trPr>
              <w:tc>
                <w:tcPr>
                  <w:tcW w:w="162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核电站周围食品与饮用水放射性物质监测</w:t>
                  </w:r>
                </w:p>
              </w:tc>
              <w:tc>
                <w:tcPr>
                  <w:tcW w:w="74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1707</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刘萌萌</w:t>
                  </w:r>
                </w:p>
              </w:tc>
              <w:tc>
                <w:tcPr>
                  <w:tcW w:w="1516"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28.80</w:t>
                  </w:r>
                </w:p>
              </w:tc>
              <w:tc>
                <w:tcPr>
                  <w:tcW w:w="15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49.08</w:t>
                  </w:r>
                </w:p>
              </w:tc>
              <w:tc>
                <w:tcPr>
                  <w:tcW w:w="118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77.88</w:t>
                  </w:r>
                </w:p>
              </w:tc>
              <w:tc>
                <w:tcPr>
                  <w:tcW w:w="1190"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合格</w:t>
                  </w:r>
                </w:p>
              </w:tc>
              <w:tc>
                <w:tcPr>
                  <w:tcW w:w="71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r>
          </w:tbl>
          <w:p>
            <w:pPr>
              <w:spacing w:before="0" w:beforeAutospacing="0" w:after="0" w:afterAutospacing="0" w:line="275" w:lineRule="atLeast"/>
              <w:ind w:left="0" w:right="0"/>
              <w:jc w:val="center"/>
              <w:rPr>
                <w:rFonts w:ascii="微软雅黑" w:hAnsi="微软雅黑" w:eastAsia="微软雅黑" w:cs="微软雅黑"/>
                <w:color w:val="333333"/>
                <w:sz w:val="17"/>
                <w:szCs w:val="17"/>
              </w:rPr>
            </w:pP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A5495"/>
    <w:rsid w:val="4E9A54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single" w:color="999999" w:sz="4" w:space="0"/>
        <w:left w:val="single" w:color="999999" w:sz="4" w:space="0"/>
        <w:bottom w:val="single" w:color="999999" w:sz="4" w:space="0"/>
        <w:right w:val="single" w:color="999999" w:sz="4" w:space="0"/>
      </w:pBdr>
      <w:shd w:val="clear" w:fill="FFFFFF"/>
      <w:spacing w:before="0" w:beforeAutospacing="1" w:after="0" w:afterAutospacing="1" w:line="18" w:lineRule="atLeast"/>
      <w:jc w:val="left"/>
    </w:pPr>
    <w:rPr>
      <w:rFonts w:hint="eastAsia" w:ascii="宋体" w:hAnsi="宋体" w:eastAsia="宋体" w:cs="宋体"/>
      <w:color w:val="333333"/>
      <w:kern w:val="0"/>
      <w:sz w:val="17"/>
      <w:szCs w:val="1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2017-07-21T09:00:00Z</dcterms:created>
  <dc:creator>ASUS</dc:creator>
  <cp:lastModifiedBy>ASUS</cp:lastModifiedBy>
  <dcterms:modified xsi:type="dcterms:W3CDTF">2017-07-21T09:00:45Z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