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0" w:type="dxa"/>
        <w:jc w:val="center"/>
        <w:tblInd w:w="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2125"/>
        <w:gridCol w:w="720"/>
        <w:gridCol w:w="1440"/>
        <w:gridCol w:w="2091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招聘岗位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招聘人数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专业</w:t>
            </w:r>
          </w:p>
        </w:tc>
        <w:tc>
          <w:tcPr>
            <w:tcW w:w="2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学历学位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lang w:val="en-US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社会体育科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（专技岗位）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体育学类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全日制普通高等院校研究生学历，硕士及以上学位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该岗位需经常出差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lang w:val="en-US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办公室负责《海峡体育》杂志工作（专技岗位）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中国语言文学类；新闻传播学类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　　</w:t>
            </w: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全日制普通高等院校研究生学历，硕士及以上学位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</w:rPr>
              <w:t>该岗位需经常出差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A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2017-07-05T10:58:36Z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