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>2017年福建医科大学附属协和医院招聘岗位及要求</w:t>
      </w:r>
    </w:p>
    <w:tbl>
      <w:tblPr>
        <w:tblW w:w="9437" w:type="dxa"/>
        <w:jc w:val="center"/>
        <w:tblInd w:w="-457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5"/>
        <w:gridCol w:w="1558"/>
        <w:gridCol w:w="3402"/>
        <w:gridCol w:w="739"/>
        <w:gridCol w:w="187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x17-001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妇产科学、临床医学（妇产科学方向、外学科方向）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x17-002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胸外科医师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外科学（胸心外科胸外方向）、临床医学（胸心外科胸外方向）、肿瘤学（胸心外科胸外方向）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x17-003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烧伤外科医师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外科学（烧伤外科方向）、临床医学（烧伤外科方向）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x17-004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内科学（消化系病方向）、临床医学（消化系病方向）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x17-005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神经病学、临床医学（神经病学）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x17-006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内科学（血液病学方向）、临床医学（血液病学方向）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x17-007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干部病房医师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内科学（心血管病学方向）、临床医学（心血管病学方向）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x17-008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儿科学（新生儿方向）、临床医学（儿科学新生儿方向）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x17-009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儿科学（内分泌及代谢病方向）、临床医学（儿科学内分泌及代谢病方向）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x17-010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儿科学（心血管病方向）、临床医学（儿科学心血管病方向）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儿科学（呼吸系病方向）、临床医学（儿科学呼吸系病方向）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x17-012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麻醉学、临床医学（麻醉学方向）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中心实验室研究人员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生物化学与分子生物学、生物化工、细胞生物学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X17-014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内科学（内分泌及代谢病方向）、临床医学（内分泌及代谢病方向）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F002E"/>
    <w:rsid w:val="608F00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2016-12-28T08:53:00Z</dcterms:created>
  <dc:creator>guoqiang</dc:creator>
  <cp:lastModifiedBy>guoqiang</cp:lastModifiedBy>
  <dcterms:modified xsi:type="dcterms:W3CDTF">2016-12-28T08:53:47Z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