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 w:cs="楷体_GB2312"/>
          <w:b/>
          <w:i w:val="0"/>
          <w:caps w:val="0"/>
          <w:color w:val="FF6600"/>
          <w:spacing w:val="0"/>
          <w:sz w:val="39"/>
          <w:szCs w:val="39"/>
          <w:shd w:val="clear" w:fill="FEFEFE"/>
        </w:rPr>
      </w:pPr>
      <w:r>
        <w:rPr>
          <w:rFonts w:ascii="楷体_GB2312" w:hAnsi="宋体" w:eastAsia="楷体_GB2312" w:cs="楷体_GB2312"/>
          <w:b/>
          <w:i w:val="0"/>
          <w:caps w:val="0"/>
          <w:color w:val="FF6600"/>
          <w:spacing w:val="0"/>
          <w:sz w:val="39"/>
          <w:szCs w:val="39"/>
          <w:shd w:val="clear" w:fill="FEFEFE"/>
        </w:rPr>
        <w:t>2016年度省地税系统拟录用人员的公示（三）</w:t>
      </w:r>
    </w:p>
    <w:tbl>
      <w:tblPr>
        <w:tblW w:w="85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527"/>
        <w:gridCol w:w="957"/>
        <w:gridCol w:w="1119"/>
        <w:gridCol w:w="468"/>
        <w:gridCol w:w="2149"/>
        <w:gridCol w:w="14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1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8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南平市地方税务局(18830)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张仙国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811883006140257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顺昌县市场监督管理局质量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综合管理股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8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李丹媛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711883007141084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永安市双华化工有限公司</w:t>
            </w:r>
          </w:p>
        </w:tc>
      </w:tr>
    </w:tbl>
    <w:p>
      <w:pPr>
        <w:rPr>
          <w:rFonts w:ascii="楷体_GB2312" w:hAnsi="宋体" w:eastAsia="楷体_GB2312" w:cs="楷体_GB2312"/>
          <w:b/>
          <w:i w:val="0"/>
          <w:caps w:val="0"/>
          <w:color w:val="FF6600"/>
          <w:spacing w:val="0"/>
          <w:sz w:val="39"/>
          <w:szCs w:val="39"/>
          <w:shd w:val="clear" w:fill="FEFEF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C5665"/>
    <w:rsid w:val="7ABC56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2017-01-10T03:49:00Z</dcterms:created>
  <dc:creator>guoqiang</dc:creator>
  <cp:lastModifiedBy>guoqiang</cp:lastModifiedBy>
  <dcterms:modified xsi:type="dcterms:W3CDTF">2017-01-10T03:50:11Z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