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黑体" w:eastAsia="仿宋_GB2312" w:cs="宋体-18030"/>
          <w:sz w:val="24"/>
        </w:rPr>
      </w:pPr>
      <w:r>
        <w:rPr>
          <w:rFonts w:hint="eastAsia" w:ascii="仿宋_GB2312" w:hAnsi="黑体" w:eastAsia="仿宋_GB2312" w:cs="宋体-18030"/>
          <w:sz w:val="24"/>
        </w:rPr>
        <w:t>附件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>1</w:t>
      </w:r>
      <w:r>
        <w:rPr>
          <w:rFonts w:hint="eastAsia" w:ascii="仿宋_GB2312" w:hAnsi="黑体" w:eastAsia="仿宋_GB2312" w:cs="宋体-18030"/>
          <w:sz w:val="24"/>
        </w:rPr>
        <w:t>：</w:t>
      </w:r>
    </w:p>
    <w:p>
      <w:pPr>
        <w:jc w:val="center"/>
        <w:rPr>
          <w:rFonts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pacing w:val="-20"/>
          <w:sz w:val="44"/>
          <w:szCs w:val="44"/>
        </w:rPr>
        <w:t>龙泉市人民法院公开招聘编外用工需求计划表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05"/>
        <w:gridCol w:w="1201"/>
        <w:gridCol w:w="1282"/>
        <w:gridCol w:w="1232"/>
        <w:gridCol w:w="216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招考职位名称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招考人数</w:t>
            </w:r>
          </w:p>
        </w:tc>
        <w:tc>
          <w:tcPr>
            <w:tcW w:w="1201" w:type="dxa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审判执行辅助人员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hint="eastAsia" w:ascii="仿宋_GB2312" w:eastAsia="仿宋_GB2312"/>
                <w:szCs w:val="21"/>
              </w:rPr>
              <w:t>周岁及以下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能熟练操作电脑和使用办公软件，具有一定文字录入功底和语言表达能力。</w:t>
            </w:r>
          </w:p>
        </w:tc>
      </w:tr>
    </w:tbl>
    <w:p>
      <w:bookmarkStart w:id="0" w:name="_GoBack"/>
      <w:bookmarkEnd w:id="0"/>
    </w:p>
    <w:sectPr>
      <w:pgSz w:w="11906" w:h="16838"/>
      <w:pgMar w:top="1871" w:right="1417" w:bottom="1701" w:left="1474" w:header="851" w:footer="158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664DD"/>
    <w:rsid w:val="34B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2021-08-13T09:00:00Z</dcterms:created>
  <dc:creator> YF</dc:creator>
  <cp:lastModifiedBy> YF</cp:lastModifiedBy>
  <dcterms:modified xsi:type="dcterms:W3CDTF">2021-08-13T09:03:02Z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759BBFC7BC544B8A815A6815F16EFE58</vt:lpwstr>
  </property>
</Properties>
</file>