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2"/>
        <w:gridCol w:w="1071"/>
        <w:gridCol w:w="1259"/>
        <w:gridCol w:w="1259"/>
        <w:gridCol w:w="1077"/>
        <w:gridCol w:w="893"/>
        <w:gridCol w:w="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笔试成绩（50%）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面试成绩（50%）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省总工会干部学校教师1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连益静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36.55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省总工会干部学校教师2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林丽玲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38.45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81.05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省总工会干部学校教师3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吴振华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34.1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省职工对外交流中心英语翻译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邓冰彬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42.15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77.35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省职工服务中心行政综合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叶婷婷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《生活·创造》杂志社文字编辑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35.05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《生活·创造》杂志社法律编辑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陈树青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38.25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福州国际海员俱乐部财务会计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郑梦莹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厦门国际海员俱乐部英语翻译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陈燕硕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36.55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省职工科技教育中心水电管理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薛洁瑜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省金鸡山温泉疗养院财务会计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陈燕妮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EFEFE"/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EFEFE"/>
        </w:rPr>
        <w:t>（备注：省职工对外交流中心财务会计岗位因入围面试的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EFEFE"/>
          <w:lang w:val="en-US"/>
        </w:rPr>
        <w:t>3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EFEFE"/>
        </w:rPr>
        <w:t>人中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EFEFE"/>
          <w:lang w:val="en-US"/>
        </w:rPr>
        <w:t>2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EFEFE"/>
        </w:rPr>
        <w:t>人缺考、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EFEFE"/>
          <w:lang w:val="en-US"/>
        </w:rPr>
        <w:t>1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EFEFE"/>
        </w:rPr>
        <w:t>人放弃聘用资格，无拟聘人选；厦门国际海员俱乐部计算机管理岗位，因实际报名人数与岗位拟聘人数未达到开考比例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EFEFE"/>
          <w:lang w:val="en-US"/>
        </w:rPr>
        <w:t>3:1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EFEFE"/>
        </w:rPr>
        <w:t>，不予开考。）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93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2017-08-23T07:48:48Z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