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1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4"/>
        <w:gridCol w:w="1392"/>
        <w:gridCol w:w="794"/>
        <w:gridCol w:w="2014"/>
        <w:gridCol w:w="2163"/>
        <w:gridCol w:w="15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2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15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有机测试岗位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有机化学、环境化学、食品安全与药物化学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全日制普通高等院校研究生学历，硕士及以上学位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default" w:ascii="仿宋_GB2312" w:hAnsi="微软雅黑" w:eastAsia="仿宋_GB2312" w:cs="仿宋_GB2312"/>
                <w:color w:val="333333"/>
                <w:sz w:val="21"/>
                <w:szCs w:val="21"/>
              </w:rPr>
              <w:t>该岗位需从事测试作业一线岗位、野外采样与驻点监测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37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2017-08-01T09:24:03Z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