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99"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57"/>
        <w:gridCol w:w="748"/>
        <w:gridCol w:w="919"/>
        <w:gridCol w:w="1796"/>
        <w:gridCol w:w="1635"/>
        <w:gridCol w:w="1385"/>
        <w:gridCol w:w="13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42" w:hRule="atLeast"/>
        </w:trPr>
        <w:tc>
          <w:tcPr>
            <w:tcW w:w="557"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300" w:lineRule="atLeast"/>
              <w:jc w:val="center"/>
            </w:pPr>
            <w:r>
              <w:rPr>
                <w:rFonts w:ascii="微软雅黑" w:hAnsi="微软雅黑" w:eastAsia="微软雅黑" w:cs="微软雅黑"/>
                <w:color w:val="333333"/>
                <w:sz w:val="21"/>
                <w:szCs w:val="21"/>
              </w:rPr>
              <w:t>岗位号</w:t>
            </w:r>
          </w:p>
        </w:tc>
        <w:tc>
          <w:tcPr>
            <w:tcW w:w="74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300" w:lineRule="atLeast"/>
              <w:jc w:val="center"/>
            </w:pPr>
            <w:r>
              <w:rPr>
                <w:rFonts w:hint="eastAsia" w:ascii="微软雅黑" w:hAnsi="微软雅黑" w:eastAsia="微软雅黑" w:cs="微软雅黑"/>
                <w:color w:val="333333"/>
                <w:sz w:val="21"/>
                <w:szCs w:val="21"/>
              </w:rPr>
              <w:t>招聘</w:t>
            </w:r>
          </w:p>
          <w:p>
            <w:pPr>
              <w:pStyle w:val="2"/>
              <w:keepNext w:val="0"/>
              <w:keepLines w:val="0"/>
              <w:widowControl/>
              <w:suppressLineNumbers w:val="0"/>
              <w:spacing w:line="300" w:lineRule="atLeast"/>
              <w:jc w:val="center"/>
            </w:pPr>
            <w:r>
              <w:rPr>
                <w:rFonts w:hint="eastAsia" w:ascii="微软雅黑" w:hAnsi="微软雅黑" w:eastAsia="微软雅黑" w:cs="微软雅黑"/>
                <w:color w:val="333333"/>
                <w:sz w:val="21"/>
                <w:szCs w:val="21"/>
              </w:rPr>
              <w:t>岗位</w:t>
            </w:r>
          </w:p>
        </w:tc>
        <w:tc>
          <w:tcPr>
            <w:tcW w:w="91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color w:val="333333"/>
                <w:sz w:val="21"/>
                <w:szCs w:val="21"/>
              </w:rPr>
              <w:t>招聘人数</w:t>
            </w:r>
          </w:p>
        </w:tc>
        <w:tc>
          <w:tcPr>
            <w:tcW w:w="179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500" w:lineRule="atLeast"/>
              <w:jc w:val="center"/>
            </w:pPr>
            <w:r>
              <w:rPr>
                <w:rFonts w:hint="eastAsia" w:ascii="微软雅黑" w:hAnsi="微软雅黑" w:eastAsia="微软雅黑" w:cs="微软雅黑"/>
                <w:color w:val="333333"/>
                <w:sz w:val="21"/>
                <w:szCs w:val="21"/>
              </w:rPr>
              <w:t>专业</w:t>
            </w:r>
          </w:p>
        </w:tc>
        <w:tc>
          <w:tcPr>
            <w:tcW w:w="163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500" w:lineRule="atLeast"/>
              <w:jc w:val="center"/>
            </w:pPr>
            <w:r>
              <w:rPr>
                <w:rFonts w:hint="eastAsia" w:ascii="微软雅黑" w:hAnsi="微软雅黑" w:eastAsia="微软雅黑" w:cs="微软雅黑"/>
                <w:color w:val="333333"/>
                <w:sz w:val="21"/>
                <w:szCs w:val="21"/>
              </w:rPr>
              <w:t>学历学位</w:t>
            </w:r>
          </w:p>
        </w:tc>
        <w:tc>
          <w:tcPr>
            <w:tcW w:w="13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500" w:lineRule="atLeast"/>
              <w:jc w:val="center"/>
            </w:pPr>
            <w:r>
              <w:rPr>
                <w:rFonts w:hint="eastAsia" w:ascii="微软雅黑" w:hAnsi="微软雅黑" w:eastAsia="微软雅黑" w:cs="微软雅黑"/>
                <w:color w:val="333333"/>
                <w:sz w:val="21"/>
                <w:szCs w:val="21"/>
              </w:rPr>
              <w:t>其他要求</w:t>
            </w:r>
          </w:p>
        </w:tc>
        <w:tc>
          <w:tcPr>
            <w:tcW w:w="13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500" w:lineRule="atLeast"/>
              <w:jc w:val="center"/>
            </w:pPr>
            <w:r>
              <w:rPr>
                <w:rFonts w:hint="eastAsia" w:ascii="微软雅黑" w:hAnsi="微软雅黑" w:eastAsia="微软雅黑" w:cs="微软雅黑"/>
                <w:color w:val="333333"/>
                <w:sz w:val="21"/>
                <w:szCs w:val="21"/>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42"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330" w:lineRule="atLeast"/>
              <w:jc w:val="center"/>
            </w:pPr>
            <w:r>
              <w:rPr>
                <w:rFonts w:ascii="Arial" w:hAnsi="Arial" w:eastAsia="微软雅黑" w:cs="Arial"/>
                <w:color w:val="333333"/>
                <w:sz w:val="21"/>
                <w:szCs w:val="21"/>
                <w:lang w:val="en-US"/>
              </w:rPr>
              <w:t>1</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水利系教师</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2</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水文学及水资源、水力学及河流动力学、水工结构工程、水利水电工程、港口海岸及近海工程、水文与水资源工程</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微软雅黑" w:hAnsi="微软雅黑" w:eastAsia="微软雅黑" w:cs="微软雅黑"/>
                <w:color w:val="333333"/>
                <w:sz w:val="21"/>
                <w:szCs w:val="21"/>
              </w:rPr>
              <w:t>全日制普通高等院校研究生学历、硕士及以上学位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color w:val="333333"/>
                <w:sz w:val="21"/>
                <w:szCs w:val="21"/>
              </w:rPr>
            </w:pPr>
          </w:p>
        </w:tc>
        <w:tc>
          <w:tcPr>
            <w:tcW w:w="1359" w:type="dxa"/>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67"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2</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水利系教师</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摄影测量与遥感、地图制图学与地理信息工程、测绘工程</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微软雅黑" w:hAnsi="微软雅黑" w:eastAsia="微软雅黑" w:cs="微软雅黑"/>
                <w:color w:val="333333"/>
                <w:sz w:val="21"/>
                <w:szCs w:val="21"/>
              </w:rPr>
              <w:t>全日制普通高等院校研究生学历、硕士及以上学位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color w:val="333333"/>
                <w:sz w:val="21"/>
                <w:szCs w:val="21"/>
              </w:rPr>
            </w:pP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76"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3</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水利系教师</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测绘工程、大地测量学与测量工程、地图制图学与地理信息工程</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微软雅黑" w:hAnsi="微软雅黑" w:eastAsia="微软雅黑" w:cs="微软雅黑"/>
                <w:color w:val="333333"/>
                <w:sz w:val="21"/>
                <w:szCs w:val="21"/>
              </w:rPr>
              <w:t>全日制普通高等院校研究生学历、硕士及以上学位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color w:val="333333"/>
                <w:sz w:val="21"/>
                <w:szCs w:val="21"/>
              </w:rPr>
            </w:pP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66"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4</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水利系教师</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环境工程、环境科学与工程、农业资源与环境、农业水土工程、农业水利工程、环境科学</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全日制普通高等院校研究生学历、硕士及以上学位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862"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5</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电力系教师</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电子科学与技术、电路与系统、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电气工程、电力系统及其自动化、电力电子与电力传动、高电压与绝缘技术、电机与电器、电工理论与新技术</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both"/>
            </w:pPr>
            <w:r>
              <w:rPr>
                <w:rFonts w:hint="eastAsia" w:ascii="微软雅黑" w:hAnsi="微软雅黑" w:eastAsia="微软雅黑" w:cs="微软雅黑"/>
                <w:color w:val="333333"/>
                <w:sz w:val="21"/>
                <w:szCs w:val="21"/>
              </w:rPr>
              <w:t>全日制普通高等院校研究生学历、硕士及以上学位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679"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6</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机电系教师</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车辆工程、载运工具运用工程、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动力工程、动力机械及工程、流体机械及工程</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全日制普通高等院校研究生学历、硕士及以上学位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38"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7</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建筑系教师</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土木工程、市政工程、结构工程、建筑与土木工程</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全日制普通高等院校研究生学历、硕士及以上学位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101"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8</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思政部教师</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马克思主义理论类</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全日制普通高等院校研究生学历、硕士及以上学位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80" w:lineRule="atLeast"/>
            </w:pPr>
            <w:r>
              <w:rPr>
                <w:rFonts w:hint="eastAsia" w:ascii="微软雅黑" w:hAnsi="微软雅黑" w:eastAsia="微软雅黑" w:cs="微软雅黑"/>
                <w:color w:val="333333"/>
                <w:sz w:val="21"/>
                <w:szCs w:val="21"/>
              </w:rPr>
              <w:t>中共党员</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862"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9</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水利系实验员</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水利类、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能源动力类</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全日制普通高等院校本科及以上学历、学士及以上学位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具有非教师系列中级及以上专业技术任职资格或技师及以上职业资格或二级建造师（水利）执业资格</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862"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default" w:ascii="Arial" w:hAnsi="Arial" w:eastAsia="微软雅黑" w:cs="Arial"/>
                <w:color w:val="333333"/>
                <w:sz w:val="21"/>
                <w:szCs w:val="21"/>
                <w:lang w:val="en-US"/>
              </w:rPr>
              <w:t>10</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建筑系实验员</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土木工程、结构工程、建筑与土木工程、建筑环境与能源应用工程</w:t>
            </w: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333333"/>
                <w:kern w:val="0"/>
                <w:sz w:val="24"/>
                <w:szCs w:val="24"/>
                <w:bdr w:val="none" w:color="auto" w:sz="0" w:space="0"/>
                <w:lang w:val="en-US" w:eastAsia="zh-CN" w:bidi="ar"/>
              </w:rPr>
              <w:t>全日制普通高等院校本科及以上学历、学士及以上学位</w:t>
            </w:r>
          </w:p>
        </w:tc>
        <w:tc>
          <w:tcPr>
            <w:tcW w:w="13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333333"/>
                <w:kern w:val="0"/>
                <w:sz w:val="24"/>
                <w:szCs w:val="24"/>
                <w:bdr w:val="none" w:color="auto" w:sz="0" w:space="0"/>
                <w:lang w:val="en-US" w:eastAsia="zh-CN" w:bidi="ar"/>
              </w:rPr>
              <w:t>具有非教师系列中级及以上专业技术任职资格或技师及以上职业资格或二级及以上结构工程师执业资格</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55" w:hRule="atLeast"/>
        </w:trPr>
        <w:tc>
          <w:tcPr>
            <w:tcW w:w="55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80" w:lineRule="atLeast"/>
              <w:jc w:val="center"/>
            </w:pPr>
            <w:r>
              <w:rPr>
                <w:rFonts w:hint="eastAsia" w:ascii="微软雅黑" w:hAnsi="微软雅黑" w:eastAsia="微软雅黑" w:cs="微软雅黑"/>
                <w:color w:val="333333"/>
                <w:sz w:val="21"/>
                <w:szCs w:val="21"/>
              </w:rPr>
              <w:t>合计</w:t>
            </w:r>
          </w:p>
        </w:tc>
        <w:tc>
          <w:tcPr>
            <w:tcW w:w="748"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11</w:t>
            </w:r>
          </w:p>
        </w:tc>
        <w:tc>
          <w:tcPr>
            <w:tcW w:w="179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635"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385"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250F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2017-06-22T07:24:36Z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