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招聘岗位及要求</w:t>
      </w:r>
    </w:p>
    <w:tbl>
      <w:tblPr>
        <w:tblW w:w="8399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950"/>
        <w:gridCol w:w="655"/>
        <w:gridCol w:w="2389"/>
        <w:gridCol w:w="1939"/>
        <w:gridCol w:w="1237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6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9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一、专业技术岗位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讲解员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表演艺术类、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151515"/>
                <w:spacing w:val="0"/>
                <w:sz w:val="21"/>
                <w:szCs w:val="21"/>
                <w:bdr w:val="none" w:color="auto" w:sz="0" w:space="0"/>
              </w:rPr>
              <w:t>博物馆学、历史学、文物与博物馆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本科及以上学历，学士及以上学位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取得普通话等级二级甲等及以上证书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摄影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摄影、摄影摄像技术、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151515"/>
                <w:spacing w:val="0"/>
                <w:sz w:val="21"/>
                <w:szCs w:val="21"/>
                <w:bdr w:val="none" w:color="auto" w:sz="0" w:space="0"/>
              </w:rPr>
              <w:t>新闻传播学（摄影方向）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英语翻译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英语、英语（口译）、英语（翻译）、英语（笔译）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文物保护规划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文物与博物馆、考古学、建筑历史与理论（文化遗产保护方向）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矿物研究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矿物学、岩石学、矿床学、古生物学与地层学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信息化建设技术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园林景观规划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风景园林、风景园林硕士、风景园林学、园景（风景园林方向）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近现代史文物典藏研究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历史学类（中国近现代史方向）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《福建文博》编辑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文物与博物馆、历史学、考古学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展览策划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考古学、考古学及博物馆学（考古方向）、文物与博物馆（考古方向）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图书文献资料管理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图书档案学类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书画研究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艺术学类（国画、版画、书法方向）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全日制研究生学历，硕士及以上学位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文物科技保护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文物保护技术、分析化学、材料化学、应用化学、雕塑（文物修复方向）、文物鉴定（赏）与修复、绘画（文物修复方向）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田野考古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考古学、考古学及博物馆学（考古方向）、文物与博物馆（考古方向）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中国语言文学（化）、汉语（言）、汉（中国）语言文学（教育）、汉语言文字学、中文应用、汉语言文学、秘书（学）、文秘（学）、秘书学、文秘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文创策划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中国语言文学类、艺术设计类、经济贸易类、工商管理类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399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二、工勤岗位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6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安防消防监控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消防管理、安全防范工程、安全防范技术、安全保卫、计算机科学与技术类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该岗位需值夜班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51F71"/>
    <w:rsid w:val="0BD51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2017-03-01T10:26:00Z</dcterms:created>
  <dc:creator>sj</dc:creator>
  <cp:lastModifiedBy>sj</cp:lastModifiedBy>
  <dcterms:modified xsi:type="dcterms:W3CDTF">2017-03-01T10:26:39Z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