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24" w:type="dxa"/>
        <w:tblInd w:w="72" w:type="dxa"/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468"/>
        <w:gridCol w:w="672"/>
        <w:gridCol w:w="780"/>
        <w:gridCol w:w="588"/>
        <w:gridCol w:w="2412"/>
        <w:gridCol w:w="2004"/>
      </w:tblGrid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4"/>
                <w:rFonts w:ascii="仿宋_gb2312" w:hAnsi="宋体" w:eastAsia="仿宋_gb2312" w:cs="宋体"/>
                <w:color w:val="000000"/>
                <w:kern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15"/>
                <w:szCs w:val="15"/>
                <w:bdr w:val="none" w:color="auto" w:sz="0" w:space="0"/>
              </w:rPr>
              <w:t>条件要求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15"/>
                <w:szCs w:val="15"/>
                <w:bdr w:val="none" w:color="auto" w:sz="0" w:space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15"/>
                <w:szCs w:val="15"/>
                <w:bdr w:val="none" w:color="auto" w:sz="0" w:space="0"/>
              </w:rPr>
              <w:t>补充人数</w:t>
            </w:r>
          </w:p>
        </w:tc>
        <w:tc>
          <w:tcPr>
            <w:tcW w:w="2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仿宋_gb2312" w:hAnsi="宋体" w:eastAsia="仿宋_gb2312" w:cs="宋体"/>
                <w:color w:val="000000"/>
                <w:kern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6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临床医学、基础医学、生物学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53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病理学与病理生理学、临床医学类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第一学历为临床医学专业；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通过病理规范化培训者优先。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817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基础医学、微生物学、病原生物学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周岁以下，以第一作者发表过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三区以上论文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6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基础医学、免疫学、临床医学类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453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生物科学类、基础医学类、临床医学类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周岁以下，以第一作者发表过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三区以上论文，入职后将主要在实验室从事科研工作及科研管理工作。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37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基础医学类、生物科学类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</w:pP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8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基础医学、分子生物医学、临床医学类、生物化学与分子生物学、生物学、生物科学、生物技术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68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基础医学院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生理学、神经生物学、基础医学类、临床医学类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公共卫生学院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预防医学类；病原生物学、分子生物医学、内科学、生物科学与生物技术、生物化学与分子生物学、食品科学与工程类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公共卫生学院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公共卫生学院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公共卫生学院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分析化学、化学分析技术、食品安全与药物化学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公共卫生学院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公共管理类、卫生管理类、经济学、法学类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公共卫生学院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0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药学院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研究生学历、博士学位为药理学类相关专业（本科为医学类、药学类专业毕业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本科为全日制毕业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13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药学院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研究生学历、博士学位为药物化学类相关专业（本科为药学类专业毕业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本科为全日制毕业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0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药学院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研究生学历、博士学位为药剂学类相关专业（本科为药学类专业毕业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本科为全日制毕业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97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药学院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研究生学历、博士学位为药物分析学类相关专业（本科为药学类专业毕业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本科为全日制毕业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73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药学院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研究生学历、博士学位为天然药物学类相关专业（本科为药学类专业毕业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本科为全日制毕业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药学院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化学生物学、结构生物学、分子生物学、药理学、药物化学（研究方向为药物靶点与结构生物学）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本科为全日制毕业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73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药学院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</w:rPr>
              <w:t>本科、硕士、博士均为医学类、药学类专业毕业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本科为全日制毕业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78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医学技术与工程学院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临床检验诊断学、临床医学、免疫学、分子生物医学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医学技术与工程学院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临床检验诊断学、临床医学、病理学、分子生物医学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医学技术与工程学院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康复治疗学、康复医学与理疗学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医学技术与工程学院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眼视光学专业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48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医学技术学院与工程学院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 xml:space="preserve">物理学、电子科学与技术、医学影像技术、生物医学工程 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73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护理学院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护理学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护理学院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助产、护理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人文学院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社会工作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人文学院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教学科研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基础心理学、应用心理学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973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马克思主义学院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马克思主义基本原理、马克思主义中国化研究、思想政治教育、中国近现代史基本问题研究、马克思主义发展史、国外马克思主义研究。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中共党员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0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转化医学研究院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专职科研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color w:val="333333"/>
                <w:sz w:val="16"/>
                <w:szCs w:val="16"/>
                <w:bdr w:val="none" w:color="auto" w:sz="0" w:space="0"/>
              </w:rPr>
              <w:t>基础医学类、临床医学类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2" w:afterAutospacing="0" w:line="396" w:lineRule="exact"/>
              <w:ind w:left="12" w:right="0" w:firstLine="418" w:firstLineChars="249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 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纳米医药技术研究院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专职科研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color w:val="000000"/>
                <w:sz w:val="16"/>
                <w:szCs w:val="16"/>
                <w:bdr w:val="none" w:color="auto" w:sz="0" w:space="0"/>
              </w:rPr>
              <w:t>药学（纳米医药研究方向）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2" w:afterAutospacing="0" w:line="396" w:lineRule="exact"/>
              <w:ind w:left="12" w:right="0" w:firstLine="418" w:firstLineChars="249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 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B26E0"/>
    <w:rsid w:val="3FA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item-name"/>
    <w:basedOn w:val="3"/>
    <w:uiPriority w:val="0"/>
    <w:rPr>
      <w:bdr w:val="none" w:color="auto" w:sz="0" w:space="0"/>
    </w:rPr>
  </w:style>
  <w:style w:type="character" w:customStyle="1" w:styleId="10">
    <w:name w:val="item-name1"/>
    <w:basedOn w:val="3"/>
    <w:uiPriority w:val="0"/>
    <w:rPr>
      <w:bdr w:val="none" w:color="auto" w:sz="0" w:space="0"/>
    </w:rPr>
  </w:style>
  <w:style w:type="character" w:customStyle="1" w:styleId="11">
    <w:name w:val="item-name2"/>
    <w:basedOn w:val="3"/>
    <w:uiPriority w:val="0"/>
    <w:rPr>
      <w:bdr w:val="none" w:color="auto" w:sz="0" w:space="0"/>
    </w:rPr>
  </w:style>
  <w:style w:type="character" w:customStyle="1" w:styleId="12">
    <w:name w:val="item-name3"/>
    <w:basedOn w:val="3"/>
    <w:uiPriority w:val="0"/>
    <w:rPr>
      <w:bdr w:val="none" w:color="auto" w:sz="0" w:space="0"/>
    </w:rPr>
  </w:style>
  <w:style w:type="character" w:customStyle="1" w:styleId="13">
    <w:name w:val="item-name4"/>
    <w:basedOn w:val="3"/>
    <w:uiPriority w:val="0"/>
    <w:rPr>
      <w:color w:val="0C0C0C"/>
      <w:sz w:val="16"/>
      <w:szCs w:val="16"/>
      <w:bdr w:val="none" w:color="auto" w:sz="0" w:space="0"/>
    </w:rPr>
  </w:style>
  <w:style w:type="character" w:customStyle="1" w:styleId="14">
    <w:name w:val="pubdate-month"/>
    <w:basedOn w:val="3"/>
    <w:uiPriority w:val="0"/>
    <w:rPr>
      <w:color w:val="FFFFFF"/>
      <w:sz w:val="19"/>
      <w:szCs w:val="19"/>
      <w:shd w:val="clear" w:fill="CC0000"/>
    </w:rPr>
  </w:style>
  <w:style w:type="character" w:customStyle="1" w:styleId="15">
    <w:name w:val="more_text"/>
    <w:basedOn w:val="3"/>
    <w:uiPriority w:val="0"/>
  </w:style>
  <w:style w:type="character" w:customStyle="1" w:styleId="16">
    <w:name w:val="pubdate-day"/>
    <w:basedOn w:val="3"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2018-01-22T10:34:04Z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