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09"/>
        <w:gridCol w:w="1665"/>
        <w:gridCol w:w="659"/>
        <w:gridCol w:w="1079"/>
        <w:gridCol w:w="599"/>
        <w:gridCol w:w="1650"/>
        <w:gridCol w:w="614"/>
        <w:gridCol w:w="1079"/>
        <w:gridCol w:w="554"/>
        <w:gridCol w:w="569"/>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9680" w:type="dxa"/>
            <w:gridSpan w:val="11"/>
            <w:tcBorders>
              <w:bottom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8"/>
                <w:szCs w:val="28"/>
              </w:rPr>
            </w:pPr>
            <w:r>
              <w:rPr>
                <w:rFonts w:hint="eastAsia" w:ascii="宋体" w:hAnsi="宋体" w:eastAsia="宋体" w:cs="宋体"/>
                <w:b/>
                <w:color w:val="4A4A4A"/>
                <w:kern w:val="0"/>
                <w:sz w:val="28"/>
                <w:szCs w:val="28"/>
                <w:bdr w:val="none" w:color="auto" w:sz="0" w:space="0"/>
                <w:lang w:val="en-US" w:eastAsia="zh-CN" w:bidi="ar"/>
              </w:rPr>
              <w:t>2018年春季泉州台商投资区事业单位公开招聘编制内工作人员资格复审入围考生名单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单位代码</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单位名称</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岗位代码</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岗位名称</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招收人数</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准考证</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原始成绩</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加分</w:t>
            </w: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总成绩</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排名</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b/>
                <w:color w:val="4A4A4A"/>
                <w:sz w:val="20"/>
                <w:szCs w:val="20"/>
              </w:rPr>
            </w:pPr>
            <w:r>
              <w:rPr>
                <w:rFonts w:hint="eastAsia" w:ascii="宋体" w:hAnsi="宋体" w:eastAsia="宋体" w:cs="宋体"/>
                <w:b/>
                <w:color w:val="4A4A4A"/>
                <w:kern w:val="0"/>
                <w:sz w:val="20"/>
                <w:szCs w:val="20"/>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6801</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泉州台商投资区新闻传媒中心</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专技（新闻报道）</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101680101005553</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79.4</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79.4</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6802</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泉州台商投资区党群工作服务中心</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专技（政策研究）</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101680201002738</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76.7</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76.7</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6803</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泉州台商投资区社会经济调查队</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专技（统计）</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101680301005034</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81.7</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81.7</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6804</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泉州台商投资区财政投资评审中心</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专技（工程造价）</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101680401001205</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64.4</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64.4</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6805</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泉州台商投资区公共资源交易中心</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管理（文字综合）</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101680501007522</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75.7</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80.7</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6806</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泉州台商投资区文体旅游服务中心</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专技（表演艺术组织与管理</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101680601003830</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66.7</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66.7</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6807</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泉州台商投资区教育事业单位</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专技（校医）</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102680701000891</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74.5</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74.5</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6807</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泉州台商投资区教育事业单位</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专技（校医）</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102680701000724</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69.5</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69.5</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6807</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泉州台商投资区教育事业单位</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02</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专技（校医）</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102680702000597</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76</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76</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6807</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泉州台商投资区教育事业单位</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02</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专技（校医）</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102680702000446</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6807</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泉州台商投资区教育事业单位</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02</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专技（校医）</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102680702000642</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66</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66</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6808</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泉州台商投资区医院</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专技（临床）</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102680801000052</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88</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88</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6808</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泉州台商投资区医院</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专技（临床）</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102680801000811</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84.5</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84.5</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6808</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泉州台商投资区医院</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专技（临床）</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102680801001095</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80</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6808</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泉州台商投资区医院</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专技（临床）</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102680801000814</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80</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80</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3</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6808</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泉州台商投资区医院</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03</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专技（临床）</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102680803000677</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65.5</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65.5</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6809</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泉州台商投资区张坂镇卫生院</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专技（临床）</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102680901001566</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75</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75</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6809</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泉州台商投资区张坂镇卫生院</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02</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专技（公共卫生）</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101680902004815</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70.4</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70.4</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6810</w:t>
            </w:r>
          </w:p>
        </w:tc>
        <w:tc>
          <w:tcPr>
            <w:tcW w:w="1665"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泉州台商投资区洛阳镇卫生院</w:t>
            </w:r>
          </w:p>
        </w:tc>
        <w:tc>
          <w:tcPr>
            <w:tcW w:w="65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01</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专技（临床）</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102681001001180</w:t>
            </w:r>
          </w:p>
        </w:tc>
        <w:tc>
          <w:tcPr>
            <w:tcW w:w="61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52</w:t>
            </w:r>
          </w:p>
        </w:tc>
        <w:tc>
          <w:tcPr>
            <w:tcW w:w="107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c>
          <w:tcPr>
            <w:tcW w:w="55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52</w:t>
            </w:r>
          </w:p>
        </w:tc>
        <w:tc>
          <w:tcPr>
            <w:tcW w:w="56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center"/>
              <w:textAlignment w:val="center"/>
              <w:rPr>
                <w:rFonts w:hint="eastAsia" w:ascii="宋体" w:hAnsi="宋体" w:eastAsia="宋体" w:cs="宋体"/>
                <w:color w:val="4A4A4A"/>
                <w:sz w:val="20"/>
                <w:szCs w:val="20"/>
              </w:rPr>
            </w:pPr>
            <w:r>
              <w:rPr>
                <w:rFonts w:hint="eastAsia" w:ascii="宋体" w:hAnsi="宋体" w:eastAsia="宋体" w:cs="宋体"/>
                <w:color w:val="4A4A4A"/>
                <w:kern w:val="0"/>
                <w:sz w:val="20"/>
                <w:szCs w:val="20"/>
                <w:bdr w:val="none" w:color="auto" w:sz="0" w:space="0"/>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color w:val="4A4A4A"/>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67C6B"/>
    <w:rsid w:val="017C5585"/>
    <w:rsid w:val="31A67C6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2018-06-23T02:40:00Z</dcterms:created>
  <dc:creator>zrt</dc:creator>
  <cp:lastModifiedBy>zrt</cp:lastModifiedBy>
  <dcterms:modified xsi:type="dcterms:W3CDTF">2018-06-23T02:41:06Z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