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460" w:lineRule="exact"/>
        <w:rPr>
          <w:rFonts w:ascii="仿宋_GB2312" w:hAnsi="宋体" w:eastAsia="仿宋_GB2312"/>
          <w:b/>
          <w:color w:val="000000"/>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spacing w:line="320" w:lineRule="exact"/>
        <w:rPr>
          <w:rFonts w:hint="eastAsia"/>
          <w:sz w:val="28"/>
          <w:szCs w:val="28"/>
        </w:rPr>
      </w:pPr>
      <w:r>
        <w:rPr>
          <w:rFonts w:hint="eastAsia"/>
          <w:sz w:val="28"/>
          <w:szCs w:val="28"/>
        </w:rPr>
        <w:t xml:space="preserve"> </w:t>
      </w:r>
    </w:p>
    <w:tbl>
      <w:tblPr>
        <w:tblStyle w:val="6"/>
        <w:tblW w:w="14757" w:type="dxa"/>
        <w:tblInd w:w="93" w:type="dxa"/>
        <w:tblLayout w:type="fixed"/>
        <w:tblCellMar>
          <w:top w:w="0" w:type="dxa"/>
          <w:left w:w="108" w:type="dxa"/>
          <w:bottom w:w="0" w:type="dxa"/>
          <w:right w:w="108" w:type="dxa"/>
        </w:tblCellMar>
      </w:tblPr>
      <w:tblGrid>
        <w:gridCol w:w="441"/>
        <w:gridCol w:w="850"/>
        <w:gridCol w:w="1503"/>
        <w:gridCol w:w="623"/>
        <w:gridCol w:w="950"/>
        <w:gridCol w:w="1038"/>
        <w:gridCol w:w="847"/>
        <w:gridCol w:w="2268"/>
        <w:gridCol w:w="2835"/>
        <w:gridCol w:w="2268"/>
        <w:gridCol w:w="1134"/>
      </w:tblGrid>
      <w:tr>
        <w:tblPrEx>
          <w:tblLayout w:type="fixed"/>
          <w:tblCellMar>
            <w:top w:w="0" w:type="dxa"/>
            <w:left w:w="108" w:type="dxa"/>
            <w:bottom w:w="0" w:type="dxa"/>
            <w:right w:w="108" w:type="dxa"/>
          </w:tblCellMar>
        </w:tblPrEx>
        <w:trPr>
          <w:trHeight w:val="855" w:hRule="atLeast"/>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院（部）</w:t>
            </w:r>
          </w:p>
        </w:tc>
        <w:tc>
          <w:tcPr>
            <w:tcW w:w="1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岗位名称</w:t>
            </w:r>
          </w:p>
        </w:tc>
        <w:tc>
          <w:tcPr>
            <w:tcW w:w="62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招聘人数</w:t>
            </w:r>
          </w:p>
        </w:tc>
        <w:tc>
          <w:tcPr>
            <w:tcW w:w="9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b/>
                <w:bCs/>
                <w:kern w:val="0"/>
                <w:sz w:val="20"/>
                <w:szCs w:val="20"/>
              </w:rPr>
            </w:pPr>
            <w:r>
              <w:rPr>
                <w:rFonts w:hint="eastAsia" w:ascii="仿宋_GB2312" w:hAnsi="宋体" w:eastAsia="仿宋_GB2312" w:cs="宋体"/>
                <w:b/>
                <w:bCs/>
                <w:kern w:val="0"/>
                <w:sz w:val="20"/>
                <w:szCs w:val="20"/>
              </w:rPr>
              <w:t>学历</w:t>
            </w:r>
          </w:p>
          <w:p>
            <w:pPr>
              <w:widowControl/>
              <w:spacing w:line="24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层次</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学历类别</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学位</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专业要求</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其他要求</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备注</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考试方式</w:t>
            </w:r>
          </w:p>
        </w:tc>
      </w:tr>
      <w:tr>
        <w:tblPrEx>
          <w:tblLayout w:type="fixed"/>
          <w:tblCellMar>
            <w:top w:w="0" w:type="dxa"/>
            <w:left w:w="108" w:type="dxa"/>
            <w:bottom w:w="0" w:type="dxa"/>
            <w:right w:w="108" w:type="dxa"/>
          </w:tblCellMar>
        </w:tblPrEx>
        <w:trPr>
          <w:trHeight w:val="96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20"/>
                <w:szCs w:val="20"/>
              </w:rPr>
            </w:pPr>
            <w:r>
              <w:rPr>
                <w:rFonts w:hint="eastAsia" w:ascii="仿宋_GB2312" w:hAnsi="宋体" w:eastAsia="仿宋_GB2312" w:cs="宋体"/>
                <w:kern w:val="0"/>
                <w:sz w:val="20"/>
                <w:szCs w:val="20"/>
              </w:rPr>
              <w:t>阿里巴巴大数据学院</w:t>
            </w:r>
          </w:p>
        </w:tc>
        <w:tc>
          <w:tcPr>
            <w:tcW w:w="150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软件技术专业教师</w:t>
            </w:r>
          </w:p>
        </w:tc>
        <w:tc>
          <w:tcPr>
            <w:tcW w:w="6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计算机科学与技术类</w:t>
            </w:r>
          </w:p>
        </w:tc>
        <w:tc>
          <w:tcPr>
            <w:tcW w:w="28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1.2年及以上企事业单位IT项目管理或研发等相关岗位工作经历；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3.40周岁及以下。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20"/>
                <w:szCs w:val="20"/>
              </w:rPr>
            </w:pPr>
          </w:p>
        </w:tc>
        <w:tc>
          <w:tcPr>
            <w:tcW w:w="150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物联网工程技术专业教师</w:t>
            </w:r>
          </w:p>
        </w:tc>
        <w:tc>
          <w:tcPr>
            <w:tcW w:w="6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通信信息类、计算机科学与技术类</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2.35周岁及以下。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20"/>
                <w:szCs w:val="20"/>
              </w:rPr>
            </w:pPr>
          </w:p>
        </w:tc>
        <w:tc>
          <w:tcPr>
            <w:tcW w:w="150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网络专业教师</w:t>
            </w:r>
          </w:p>
        </w:tc>
        <w:tc>
          <w:tcPr>
            <w:tcW w:w="6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通信信息类、计算机科学与技术类</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2.35周岁及以下。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20"/>
                <w:szCs w:val="20"/>
              </w:rPr>
            </w:pPr>
          </w:p>
        </w:tc>
        <w:tc>
          <w:tcPr>
            <w:tcW w:w="150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大数据及人工智能专业教师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计算机科学与技术类</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2.35周岁及以下。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8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20"/>
                <w:szCs w:val="20"/>
              </w:rPr>
            </w:pPr>
          </w:p>
        </w:tc>
        <w:tc>
          <w:tcPr>
            <w:tcW w:w="150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VR技术专业教师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计算机科学与技术类</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2.35周岁及以下。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20"/>
                <w:szCs w:val="20"/>
              </w:rPr>
            </w:pPr>
          </w:p>
        </w:tc>
        <w:tc>
          <w:tcPr>
            <w:tcW w:w="150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信息安全与管理专业教师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计算机科学与技术类</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2.35周岁及以下。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192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机电工程学院</w:t>
            </w:r>
          </w:p>
        </w:tc>
        <w:tc>
          <w:tcPr>
            <w:tcW w:w="150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数控技术专业教师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本科专业为机械类，研究生专业为机械电子工程、机械制造及其自动化、机械设计及理论、机械工程</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1.本硕均为全日制普通院校毕业；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2.2年及以上企事业单位相关岗位工作经历；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4.40周岁及以下。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1.具备数控系统原理、数控机床故障诊断与维修、机电技术等专业知识的理论和实践教学能力。</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2.能够指导学生进行数控专业的实践教学及技能竞赛训练。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1050" w:hRule="atLeast"/>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p>
        </w:tc>
        <w:tc>
          <w:tcPr>
            <w:tcW w:w="150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机械制造与自动化专业教师</w:t>
            </w:r>
          </w:p>
        </w:tc>
        <w:tc>
          <w:tcPr>
            <w:tcW w:w="62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本科专业为机械类，研究生专业为机械制造及其自动化、机械电子工程、检测技术与自动化装置、机械工程</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1.本硕均为全日制普通院校毕业；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3.35周岁及以下。</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具备机械制造与自动化专业、智能制造等专业知识的理论和实践教学能力。</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1395"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交通工程学院</w:t>
            </w:r>
          </w:p>
        </w:tc>
        <w:tc>
          <w:tcPr>
            <w:tcW w:w="150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汽车运用与维修技术专业教师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本科专业为交通运输综合管理类、交通运输装备类、机械类，研究生专业为车辆工程、机械电子工程、载运工具运用工程</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1.本硕均为全日制普通院校毕业；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2.实操考核合格线为70分；                             3.35周岁及以下。  </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216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8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p>
        </w:tc>
        <w:tc>
          <w:tcPr>
            <w:tcW w:w="150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城市轨道交通车辆技术专业教师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本科专业为机械类，研究生专业为车辆工程、载运工具运用工程、交通信息工程及控制</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1.本硕均为全日制普通院校毕业；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2.实操考核合格线为70分；                             3.35岁及以下。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能承担《城市轨道交通车辆构造》、《列车驾驶》、《动车组信息网络系统操作与维护》、《动车组制动系统操纵与维护》、《动车组牵引与控制系统操纵与维护》等相关课程教学任务。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168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8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p>
        </w:tc>
        <w:tc>
          <w:tcPr>
            <w:tcW w:w="150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城市轨道交通运营管理专业教师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本科专业为交通运输综合管理类、交通运输装备类、铁道运输类、城市轨道运输类，研究生专业为交通运输规划与管理、交通运输工程、交通信息工程及控制</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1.本硕均为全日制普通院校毕业；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2.实操考核合格线为70分；                             3.35岁及以下。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能承担 《轨道交通行车组织》、《轨道交通客运组织》、《轨道交通行车规章运用》、《轨道交通信号控制》、《轨道交通票务管理》等相关课程教学任务。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975"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85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建筑工程学院</w:t>
            </w:r>
          </w:p>
        </w:tc>
        <w:tc>
          <w:tcPr>
            <w:tcW w:w="150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建筑智能化工程技术专业教师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控制理论与控制工程、检测技术与自动化装置、模式识别与智能系统</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2.35周岁及以下。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1200" w:hRule="atLeast"/>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850" w:type="dxa"/>
            <w:vMerge w:val="restart"/>
            <w:tcBorders>
              <w:top w:val="single" w:color="auto" w:sz="4" w:space="0"/>
              <w:left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机器人学院</w:t>
            </w:r>
          </w:p>
        </w:tc>
        <w:tc>
          <w:tcPr>
            <w:tcW w:w="150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工业机器人技术专业教师</w:t>
            </w:r>
          </w:p>
        </w:tc>
        <w:tc>
          <w:tcPr>
            <w:tcW w:w="62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机械制造及其自动化、机械电子工程、电机与电器、电气工程、模式识别与智能系统、计算机应用技术、计算机软件与理论</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2.35周岁及以下。</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111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850"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p>
        </w:tc>
        <w:tc>
          <w:tcPr>
            <w:tcW w:w="150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无人机应用技术专业教师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机械制造及其自动化、机械电子工程、电机与电器、电气工程、航空工程、飞行器设计、人机与环境工程</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2.35周岁及以下。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96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850" w:type="dxa"/>
            <w:vMerge w:val="restart"/>
            <w:tcBorders>
              <w:top w:val="nil"/>
              <w:left w:val="nil"/>
              <w:right w:val="single" w:color="auto" w:sz="4" w:space="0"/>
            </w:tcBorders>
            <w:shd w:val="clear" w:color="000000" w:fill="FFFFFF"/>
            <w:vAlign w:val="center"/>
          </w:tcPr>
          <w:p>
            <w:pPr>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文化创意学院</w:t>
            </w:r>
          </w:p>
        </w:tc>
        <w:tc>
          <w:tcPr>
            <w:tcW w:w="150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空中乘务专业教师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本科及以上</w:t>
            </w:r>
          </w:p>
        </w:tc>
        <w:tc>
          <w:tcPr>
            <w:tcW w:w="103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学士学位及以上</w:t>
            </w:r>
          </w:p>
        </w:tc>
        <w:tc>
          <w:tcPr>
            <w:tcW w:w="226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不限</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1.具有2年及以上航空公司乘务员工作经历；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3.35周岁及以下。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专业笔试+专业面试</w:t>
            </w:r>
          </w:p>
        </w:tc>
      </w:tr>
      <w:tr>
        <w:tblPrEx>
          <w:tblLayout w:type="fixed"/>
          <w:tblCellMar>
            <w:top w:w="0" w:type="dxa"/>
            <w:left w:w="108" w:type="dxa"/>
            <w:bottom w:w="0" w:type="dxa"/>
            <w:right w:w="108" w:type="dxa"/>
          </w:tblCellMar>
        </w:tblPrEx>
        <w:trPr>
          <w:trHeight w:val="144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50" w:type="dxa"/>
            <w:vMerge w:val="continue"/>
            <w:tcBorders>
              <w:left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p>
        </w:tc>
        <w:tc>
          <w:tcPr>
            <w:tcW w:w="150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游戏设计（VR）专业教师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计算机应用技术、设计学、软件工程、艺术设计、教育技术学</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1.本硕均为全日制普通院校毕业；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3.35周岁及以下。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1.熟练掌握MAYA\Zbrush\3D MAX等三维设计软件；</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2.熟练掌握Unreal Engine 4或Unity3D等主流游戏引擎使用。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12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85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p>
        </w:tc>
        <w:tc>
          <w:tcPr>
            <w:tcW w:w="150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艺术设计专业教师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计算机应用技术、软件工程、计算机技术</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1.本硕均为全日制普通院校毕业；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3.35周岁及以下。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1.熟练掌握HTML5、JavaScript、CSS相关技术</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2.有网络应用（web App）软件开发经验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1320" w:hRule="atLeast"/>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国际教育学院</w:t>
            </w:r>
          </w:p>
        </w:tc>
        <w:tc>
          <w:tcPr>
            <w:tcW w:w="150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会计专业教师</w:t>
            </w:r>
          </w:p>
        </w:tc>
        <w:tc>
          <w:tcPr>
            <w:tcW w:w="62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会计学、会计、工商管理</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1.雅思成绩7.0或托福成绩85分及以上；</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2.具备1年及以上国（境）外学习经历；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3.35周岁及以下。</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1245" w:hRule="atLeast"/>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p>
        </w:tc>
        <w:tc>
          <w:tcPr>
            <w:tcW w:w="150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商务英语专业专任教师</w:t>
            </w:r>
          </w:p>
        </w:tc>
        <w:tc>
          <w:tcPr>
            <w:tcW w:w="62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国际商务、国际贸易学、工商管理、英语笔译、英语口译、学科教学（英语）、英语语言文学</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1.雅思成绩7.0或托福成绩85分及以上；</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2.具备1年及以上国（境）外学习经历；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3.35周岁及以下。</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1275"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商学院</w:t>
            </w:r>
          </w:p>
        </w:tc>
        <w:tc>
          <w:tcPr>
            <w:tcW w:w="150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创新创业专任教师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公共管理类、工商管理类、机械类、电子工程类</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1.2年及以上创新创业指导工作经历；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2.具有中级及以上专业技术职务任职资格；</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3.40周岁及以下。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162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8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p>
        </w:tc>
        <w:tc>
          <w:tcPr>
            <w:tcW w:w="150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物流管理专业教师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本科为工商管理类，研究生专业不限</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1.2年及以上企事业相关专业工作经历；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2.具有中级及以上专业技术职务任职资格；</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3.实操考核合格线为70分；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4.40周岁及以下。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192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8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马克思主义学院</w:t>
            </w:r>
          </w:p>
        </w:tc>
        <w:tc>
          <w:tcPr>
            <w:tcW w:w="150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思想政治理论课教师</w:t>
            </w:r>
          </w:p>
        </w:tc>
        <w:tc>
          <w:tcPr>
            <w:tcW w:w="62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95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科学社会主义与国际共产主义运动、中共党史、马克思主义基本原理、马克思主义发展史、马克思主义中国化研究、中国近现代史基本问题研究、马克思主义哲学、思想政治教育</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1.中共党员；</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2.本硕均为全日制普通院校毕业；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3.40周岁及以下。</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专业面试</w:t>
            </w:r>
          </w:p>
        </w:tc>
      </w:tr>
      <w:tr>
        <w:tblPrEx>
          <w:tblLayout w:type="fixed"/>
          <w:tblCellMar>
            <w:top w:w="0" w:type="dxa"/>
            <w:left w:w="108" w:type="dxa"/>
            <w:bottom w:w="0" w:type="dxa"/>
            <w:right w:w="108" w:type="dxa"/>
          </w:tblCellMar>
        </w:tblPrEx>
        <w:trPr>
          <w:trHeight w:val="1080" w:hRule="atLeast"/>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各院（部）</w:t>
            </w:r>
          </w:p>
        </w:tc>
        <w:tc>
          <w:tcPr>
            <w:tcW w:w="150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学生专职辅导员</w:t>
            </w:r>
          </w:p>
        </w:tc>
        <w:tc>
          <w:tcPr>
            <w:tcW w:w="62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9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不限</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1.中共党员；</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2.大学期间担任过学生干部；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3.男性；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4.30周岁及以下。</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需入住男生公寓</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公共笔试+专业面试</w:t>
            </w:r>
          </w:p>
        </w:tc>
      </w:tr>
      <w:tr>
        <w:tblPrEx>
          <w:tblLayout w:type="fixed"/>
          <w:tblCellMar>
            <w:top w:w="0" w:type="dxa"/>
            <w:left w:w="108" w:type="dxa"/>
            <w:bottom w:w="0" w:type="dxa"/>
            <w:right w:w="108" w:type="dxa"/>
          </w:tblCellMar>
        </w:tblPrEx>
        <w:trPr>
          <w:trHeight w:val="1155" w:hRule="atLeast"/>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建筑工程学院</w:t>
            </w:r>
          </w:p>
        </w:tc>
        <w:tc>
          <w:tcPr>
            <w:tcW w:w="150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教学秘书</w:t>
            </w:r>
          </w:p>
        </w:tc>
        <w:tc>
          <w:tcPr>
            <w:tcW w:w="62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9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03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全日制普通院校毕业</w:t>
            </w:r>
          </w:p>
        </w:tc>
        <w:tc>
          <w:tcPr>
            <w:tcW w:w="84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硕士学位及以上</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机械类、电子工程类、通信信息类、电气自动化类、土建类、高等教育学、职业技术教育学</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1.本硕均为全日制普通院校毕业；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2.30周岁及以下。</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公共笔试+专业面试</w:t>
            </w:r>
          </w:p>
        </w:tc>
      </w:tr>
    </w:tbl>
    <w:p>
      <w:pPr>
        <w:spacing w:line="320" w:lineRule="exact"/>
        <w:rPr>
          <w:rFonts w:hint="eastAsia" w:ascii="仿宋_GB2312" w:hAnsi="宋体" w:eastAsia="仿宋_GB2312"/>
          <w:b/>
          <w:color w:val="000000"/>
          <w:sz w:val="28"/>
          <w:szCs w:val="28"/>
        </w:rPr>
      </w:pPr>
    </w:p>
    <w:p>
      <w:pPr>
        <w:spacing w:line="320" w:lineRule="exact"/>
        <w:rPr>
          <w:rFonts w:hint="eastAsia" w:ascii="仿宋_GB2312" w:hAnsi="宋体" w:eastAsia="仿宋_GB2312"/>
          <w:b/>
          <w:color w:val="000000"/>
          <w:sz w:val="28"/>
          <w:szCs w:val="28"/>
        </w:rPr>
      </w:pPr>
      <w:r>
        <w:rPr>
          <w:rFonts w:hint="eastAsia" w:ascii="仿宋_GB2312" w:hAnsi="宋体" w:eastAsia="仿宋_GB2312"/>
          <w:b/>
          <w:color w:val="000000"/>
          <w:sz w:val="28"/>
          <w:szCs w:val="28"/>
        </w:rPr>
        <w:t>说明：</w:t>
      </w:r>
    </w:p>
    <w:p>
      <w:pPr>
        <w:spacing w:line="3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曾因犯罪受过刑事处罚或曾被开除公职的人员、在各级公务员或事业单位招考中被认定有舞弊等严重违反录用纪律行为的人员、在读非应届毕业生、现役军人、试用期内的公务员以及法律规定不得报考的其他人员，不得报考。</w:t>
      </w:r>
    </w:p>
    <w:p>
      <w:pPr>
        <w:spacing w:line="320" w:lineRule="exact"/>
        <w:ind w:firstLine="560" w:firstLineChars="200"/>
        <w:rPr>
          <w:rFonts w:hint="eastAsia" w:ascii="仿宋_GB2312" w:hAnsi="宋体" w:eastAsia="仿宋_GB2312"/>
          <w:color w:val="000000"/>
          <w:sz w:val="28"/>
          <w:szCs w:val="28"/>
        </w:rPr>
      </w:pPr>
      <w:r>
        <w:rPr>
          <w:rFonts w:hint="eastAsia" w:ascii="仿宋_GB2312" w:hAnsi="宋体" w:eastAsia="仿宋_GB2312"/>
          <w:sz w:val="28"/>
          <w:szCs w:val="28"/>
        </w:rPr>
        <w:t>2．</w:t>
      </w:r>
      <w:r>
        <w:rPr>
          <w:rFonts w:hint="eastAsia" w:ascii="仿宋_GB2312" w:hAnsi="宋体" w:eastAsia="仿宋_GB2312"/>
          <w:color w:val="000000"/>
          <w:sz w:val="28"/>
          <w:szCs w:val="28"/>
        </w:rPr>
        <w:t>符合人才引进条件的，按《福州市引进高层次优秀人才暂行办法》及《</w:t>
      </w:r>
      <w:r>
        <w:rPr>
          <w:rFonts w:hint="eastAsia" w:ascii="仿宋_GB2312" w:hAnsi="仿宋" w:eastAsia="仿宋_GB2312"/>
          <w:sz w:val="28"/>
          <w:szCs w:val="28"/>
        </w:rPr>
        <w:t>福州职业技术学院引进高层次优秀人才办法</w:t>
      </w:r>
      <w:r>
        <w:rPr>
          <w:rFonts w:hint="eastAsia" w:ascii="仿宋_GB2312" w:hAnsi="宋体" w:eastAsia="仿宋_GB2312"/>
          <w:color w:val="000000"/>
          <w:sz w:val="28"/>
          <w:szCs w:val="28"/>
        </w:rPr>
        <w:t>》享受市政府及我院给予的有关待遇。</w:t>
      </w:r>
    </w:p>
    <w:p>
      <w:pPr>
        <w:spacing w:line="320" w:lineRule="exact"/>
        <w:ind w:firstLine="560" w:firstLineChars="200"/>
        <w:rPr>
          <w:rFonts w:ascii="仿宋_GB2312" w:hAnsi="宋体" w:eastAsia="仿宋_GB2312"/>
          <w:sz w:val="28"/>
          <w:szCs w:val="28"/>
        </w:rPr>
        <w:sectPr>
          <w:pgSz w:w="16838" w:h="11906" w:orient="landscape"/>
          <w:pgMar w:top="1797" w:right="1440" w:bottom="1797" w:left="1440" w:header="851" w:footer="992" w:gutter="0"/>
          <w:cols w:space="425" w:num="1"/>
          <w:docGrid w:type="linesAndChars" w:linePitch="312" w:charSpace="0"/>
        </w:sectPr>
      </w:pPr>
      <w:r>
        <w:rPr>
          <w:rFonts w:hint="eastAsia" w:ascii="仿宋_GB2312" w:hAnsi="宋体" w:eastAsia="仿宋_GB2312"/>
          <w:sz w:val="28"/>
          <w:szCs w:val="28"/>
        </w:rPr>
        <w:t>3.资历截止时</w:t>
      </w:r>
      <w:r>
        <w:rPr>
          <w:rFonts w:hint="eastAsia" w:ascii="仿宋_GB2312" w:hAnsi="宋体" w:eastAsia="仿宋_GB2312"/>
          <w:color w:val="000000"/>
          <w:sz w:val="28"/>
          <w:szCs w:val="28"/>
        </w:rPr>
        <w:t>间为2018年2月26日。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7</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E0953"/>
    <w:multiLevelType w:val="multilevel"/>
    <w:tmpl w:val="4D3E0953"/>
    <w:lvl w:ilvl="0" w:tentative="0">
      <w:start w:val="1"/>
      <w:numFmt w:val="decimal"/>
      <w:lvlText w:val="%1."/>
      <w:lvlJc w:val="left"/>
      <w:pPr>
        <w:ind w:left="922" w:hanging="36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C6D6F"/>
    <w:rsid w:val="483C6D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2018-02-26T09:11:00Z</dcterms:created>
  <dc:creator>ASUS</dc:creator>
  <cp:lastModifiedBy>ASUS</cp:lastModifiedBy>
  <dcterms:modified xsi:type="dcterms:W3CDTF">2018-02-26T09:11:49Z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