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2436"/>
        <w:gridCol w:w="450"/>
        <w:gridCol w:w="2236"/>
        <w:gridCol w:w="733"/>
        <w:gridCol w:w="510"/>
        <w:gridCol w:w="735"/>
        <w:gridCol w:w="1863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1" w:type="dxa"/>
          <w:trHeight w:val="720" w:hRule="atLeast"/>
        </w:trPr>
        <w:tc>
          <w:tcPr>
            <w:tcW w:w="9441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2017年11月份华安县事业单位招聘工作人员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724" w:type="dxa"/>
            <w:gridSpan w:val="8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体检名单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卷面分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华安县医院（临床）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201721010100102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曾瑞华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华安县疾控中心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201721020100104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林贵容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华安县妇幼保健院      （检验）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201721030200205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基层卫生院及华丰镇社区卫生服务中心            （药学）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201721040100226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201721040100327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基层卫生院及华丰镇社区卫生服务中心            （临床）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201721040200405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201721040200328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201721040200401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郑腾振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华安县医院       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（护理）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201721010200508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201721010200504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杨浣雪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201721010200501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201721010200503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许锦丽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  <w:t xml:space="preserve">华安县医院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  <w:t xml:space="preserve">  （助产）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201721010300515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201721010300512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孙婉如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华安县妇幼保健院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201721030300519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华安县实验幼儿园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201721060100522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94572"/>
    <w:rsid w:val="7B594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2018-01-03T11:26:00Z</dcterms:created>
  <dc:creator>ASUS</dc:creator>
  <cp:lastModifiedBy>ASUS</cp:lastModifiedBy>
  <dcterms:modified xsi:type="dcterms:W3CDTF">2018-01-03T11:27:02Z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